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8"/>
        <w:spacing w:line="720" w:lineRule="exact"/>
        <w:jc w:val="center"/>
        <w:rPr>
          <w:rFonts w:eastAsia="方正小标宋简体"/>
          <w:sz w:val="44"/>
          <w:szCs w:val="44"/>
        </w:rPr>
      </w:pPr>
      <w:r>
        <w:rPr>
          <w:rFonts w:hint="eastAsia" w:eastAsia="方正小标宋简体"/>
          <w:sz w:val="44"/>
          <w:szCs w:val="44"/>
        </w:rPr>
        <w:t>攀枝花市人民政府</w:t>
      </w:r>
    </w:p>
    <w:p>
      <w:pPr>
        <w:pStyle w:val="148"/>
        <w:spacing w:line="720" w:lineRule="exact"/>
        <w:jc w:val="center"/>
        <w:rPr>
          <w:rFonts w:eastAsia="方正小标宋简体"/>
          <w:sz w:val="44"/>
          <w:szCs w:val="44"/>
        </w:rPr>
      </w:pPr>
      <w:r>
        <w:rPr>
          <w:rFonts w:hint="eastAsia" w:eastAsia="方正小标宋简体"/>
          <w:sz w:val="44"/>
          <w:szCs w:val="44"/>
        </w:rPr>
        <w:t>关于印发《攀枝花市行政许可事项清单</w:t>
      </w:r>
    </w:p>
    <w:p>
      <w:pPr>
        <w:pStyle w:val="148"/>
        <w:spacing w:line="720" w:lineRule="exact"/>
        <w:jc w:val="center"/>
        <w:rPr>
          <w:rFonts w:eastAsia="方正小标宋简体"/>
          <w:sz w:val="44"/>
          <w:szCs w:val="44"/>
        </w:rPr>
      </w:pPr>
      <w:r>
        <w:rPr>
          <w:rFonts w:hint="eastAsia" w:eastAsia="方正小标宋简体"/>
          <w:sz w:val="44"/>
          <w:szCs w:val="44"/>
        </w:rPr>
        <w:t>（2023年版）》的通知</w:t>
      </w:r>
    </w:p>
    <w:p>
      <w:pPr>
        <w:topLinePunct/>
        <w:spacing w:line="560" w:lineRule="exact"/>
        <w:rPr>
          <w:rFonts w:ascii="Times New Roman" w:hAnsi="Times New Roman" w:eastAsia="仿宋"/>
          <w:sz w:val="32"/>
          <w:szCs w:val="32"/>
        </w:rPr>
      </w:pPr>
    </w:p>
    <w:p>
      <w:pPr>
        <w:pStyle w:val="148"/>
        <w:spacing w:line="560" w:lineRule="exact"/>
        <w:jc w:val="both"/>
        <w:rPr>
          <w:rFonts w:ascii="Times New Roman" w:hAnsi="Times New Roman" w:eastAsia="仿宋" w:cs="Times New Roman"/>
          <w:color w:val="auto"/>
          <w:kern w:val="2"/>
          <w:sz w:val="32"/>
          <w:szCs w:val="32"/>
        </w:rPr>
      </w:pPr>
      <w:r>
        <w:rPr>
          <w:rFonts w:hint="eastAsia" w:ascii="Times New Roman" w:hAnsi="Times New Roman" w:eastAsia="仿宋" w:cs="Times New Roman"/>
          <w:color w:val="auto"/>
          <w:kern w:val="2"/>
          <w:sz w:val="32"/>
          <w:szCs w:val="32"/>
        </w:rPr>
        <w:t>各县（区）人民政府、钒钛高新区管委会，市政府各部门、各直属机构，有关单位:</w:t>
      </w:r>
    </w:p>
    <w:p>
      <w:pPr>
        <w:pStyle w:val="148"/>
        <w:spacing w:line="560" w:lineRule="exact"/>
        <w:ind w:firstLine="640" w:firstLineChars="200"/>
        <w:jc w:val="both"/>
        <w:rPr>
          <w:rFonts w:ascii="Times New Roman" w:hAnsi="Times New Roman" w:eastAsia="仿宋" w:cs="Times New Roman"/>
          <w:color w:val="auto"/>
          <w:kern w:val="2"/>
          <w:sz w:val="32"/>
          <w:szCs w:val="32"/>
        </w:rPr>
      </w:pPr>
      <w:r>
        <w:rPr>
          <w:rFonts w:hint="eastAsia" w:ascii="Times New Roman" w:hAnsi="Times New Roman" w:eastAsia="仿宋" w:cs="Times New Roman"/>
          <w:color w:val="auto"/>
          <w:kern w:val="2"/>
          <w:sz w:val="32"/>
          <w:szCs w:val="32"/>
        </w:rPr>
        <w:t>现将《攀枝花市行政许可事项清单（2023年版）》印发给你们，请认真组织实施，有关工作要求按照《攀枝花市人民政府办公室关于全面贯彻落实行政许可事项清单管理的通知》（攀办函</w:t>
      </w:r>
      <w:r>
        <w:rPr>
          <w:rFonts w:ascii="Times New Roman" w:hAnsi="Times New Roman" w:eastAsia="仿宋" w:cs="Times New Roman"/>
          <w:color w:val="auto"/>
          <w:kern w:val="2"/>
          <w:sz w:val="32"/>
          <w:szCs w:val="32"/>
        </w:rPr>
        <w:t>〔202</w:t>
      </w:r>
      <w:r>
        <w:rPr>
          <w:rFonts w:hint="eastAsia" w:ascii="Times New Roman" w:hAnsi="Times New Roman" w:eastAsia="仿宋" w:cs="Times New Roman"/>
          <w:color w:val="auto"/>
          <w:kern w:val="2"/>
          <w:sz w:val="32"/>
          <w:szCs w:val="32"/>
        </w:rPr>
        <w:t>2</w:t>
      </w:r>
      <w:r>
        <w:rPr>
          <w:rFonts w:ascii="Times New Roman" w:hAnsi="Times New Roman" w:eastAsia="仿宋" w:cs="Times New Roman"/>
          <w:color w:val="auto"/>
          <w:kern w:val="2"/>
          <w:sz w:val="32"/>
          <w:szCs w:val="32"/>
        </w:rPr>
        <w:t>〕</w:t>
      </w:r>
      <w:r>
        <w:rPr>
          <w:rFonts w:hint="eastAsia" w:ascii="Times New Roman" w:hAnsi="Times New Roman" w:eastAsia="仿宋" w:cs="Times New Roman"/>
          <w:color w:val="auto"/>
          <w:kern w:val="2"/>
          <w:sz w:val="32"/>
          <w:szCs w:val="32"/>
        </w:rPr>
        <w:t>57号）执行。请各县（区）及时调整完善本地区行政许可事项清单，印发并抄送攀枝花市政务服务管理局。</w:t>
      </w:r>
    </w:p>
    <w:p>
      <w:pPr>
        <w:pStyle w:val="148"/>
        <w:spacing w:line="560" w:lineRule="exact"/>
        <w:ind w:firstLine="480" w:firstLineChars="200"/>
        <w:jc w:val="both"/>
        <w:rPr>
          <w:rFonts w:ascii="Times New Roman" w:hAnsi="Times New Roman" w:cs="Times New Roman"/>
        </w:rPr>
      </w:pPr>
    </w:p>
    <w:p>
      <w:pPr>
        <w:pStyle w:val="148"/>
        <w:spacing w:line="560" w:lineRule="exact"/>
        <w:ind w:firstLine="480" w:firstLineChars="200"/>
        <w:jc w:val="both"/>
        <w:rPr>
          <w:rFonts w:ascii="Times New Roman" w:hAnsi="Times New Roman" w:cs="Times New Roman"/>
        </w:rPr>
      </w:pPr>
    </w:p>
    <w:p>
      <w:pPr>
        <w:spacing w:line="56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攀枝花市</w:t>
      </w:r>
      <w:r>
        <w:rPr>
          <w:rFonts w:hint="eastAsia" w:ascii="Times New Roman" w:hAnsi="Times New Roman" w:eastAsia="仿宋"/>
          <w:sz w:val="32"/>
          <w:szCs w:val="32"/>
        </w:rPr>
        <w:t>人民政府</w:t>
      </w:r>
    </w:p>
    <w:p>
      <w:pPr>
        <w:spacing w:line="560" w:lineRule="exact"/>
        <w:ind w:firstLine="576" w:firstLineChars="180"/>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 xml:space="preserve"> </w:t>
      </w:r>
      <w:r>
        <w:rPr>
          <w:rFonts w:hint="eastAsia" w:ascii="Times New Roman" w:hAnsi="Times New Roman" w:eastAsia="仿宋"/>
          <w:sz w:val="32"/>
          <w:szCs w:val="32"/>
        </w:rPr>
        <w:t xml:space="preserve">    </w:t>
      </w:r>
      <w:r>
        <w:rPr>
          <w:rFonts w:ascii="Times New Roman" w:hAnsi="Times New Roman" w:eastAsia="仿宋"/>
          <w:sz w:val="32"/>
          <w:szCs w:val="32"/>
        </w:rPr>
        <w:t>2023年8月</w:t>
      </w:r>
      <w:r>
        <w:rPr>
          <w:rFonts w:hint="eastAsia" w:ascii="Times New Roman" w:hAnsi="Times New Roman" w:eastAsia="仿宋"/>
          <w:sz w:val="32"/>
          <w:szCs w:val="32"/>
          <w:lang w:val="en-US" w:eastAsia="zh-CN"/>
        </w:rPr>
        <w:t>29</w:t>
      </w:r>
      <w:bookmarkStart w:id="0" w:name="_GoBack"/>
      <w:bookmarkEnd w:id="0"/>
      <w:r>
        <w:rPr>
          <w:rFonts w:ascii="Times New Roman" w:hAnsi="Times New Roman" w:eastAsia="仿宋"/>
          <w:sz w:val="32"/>
          <w:szCs w:val="32"/>
        </w:rPr>
        <w:t>日</w:t>
      </w:r>
    </w:p>
    <w:p>
      <w:pPr>
        <w:pStyle w:val="148"/>
        <w:spacing w:line="560" w:lineRule="exact"/>
        <w:ind w:firstLine="480" w:firstLineChars="200"/>
        <w:jc w:val="both"/>
        <w:rPr>
          <w:rFonts w:ascii="Times New Roman" w:hAnsi="Times New Roman" w:cs="Times New Roman"/>
        </w:rPr>
      </w:pPr>
    </w:p>
    <w:p>
      <w:pPr>
        <w:pStyle w:val="148"/>
        <w:spacing w:line="560" w:lineRule="exact"/>
        <w:ind w:firstLine="480" w:firstLineChars="200"/>
        <w:jc w:val="both"/>
        <w:rPr>
          <w:rFonts w:ascii="Times New Roman" w:hAnsi="Times New Roman" w:cs="Times New Roman"/>
        </w:rPr>
      </w:pPr>
    </w:p>
    <w:p>
      <w:pPr>
        <w:spacing w:line="560" w:lineRule="exact"/>
        <w:ind w:firstLine="420" w:firstLineChars="200"/>
        <w:rPr>
          <w:rFonts w:ascii="Times New Roman" w:hAnsi="Times New Roman"/>
        </w:rPr>
      </w:pPr>
    </w:p>
    <w:p>
      <w:pPr>
        <w:adjustRightInd w:val="0"/>
        <w:snapToGrid w:val="0"/>
        <w:spacing w:line="560" w:lineRule="exact"/>
        <w:ind w:firstLine="640" w:firstLineChars="200"/>
        <w:rPr>
          <w:rFonts w:ascii="Times New Roman" w:hAnsi="Times New Roman" w:eastAsia="黑体"/>
          <w:snapToGrid w:val="0"/>
          <w:sz w:val="32"/>
          <w:szCs w:val="32"/>
        </w:rPr>
        <w:sectPr>
          <w:headerReference r:id="rId3" w:type="default"/>
          <w:footerReference r:id="rId5" w:type="default"/>
          <w:headerReference r:id="rId4" w:type="even"/>
          <w:footerReference r:id="rId6" w:type="even"/>
          <w:pgSz w:w="11906" w:h="16838"/>
          <w:pgMar w:top="2098" w:right="1474" w:bottom="1985" w:left="1588" w:header="851" w:footer="1304" w:gutter="0"/>
          <w:cols w:space="425" w:num="1"/>
          <w:docGrid w:type="lines" w:linePitch="579" w:charSpace="21679"/>
        </w:sectPr>
      </w:pPr>
    </w:p>
    <w:p>
      <w:pPr>
        <w:widowControl/>
        <w:spacing w:line="560" w:lineRule="exact"/>
        <w:jc w:val="center"/>
        <w:rPr>
          <w:rFonts w:ascii="Times New Roman" w:hAnsi="Times New Roman" w:eastAsia="方正小标宋简体"/>
          <w:sz w:val="44"/>
          <w:szCs w:val="44"/>
        </w:rPr>
      </w:pPr>
      <w:r>
        <w:rPr>
          <w:rFonts w:ascii="Times New Roman" w:hAnsi="Times New Roman" w:eastAsia="方正小标宋简体"/>
          <w:kern w:val="0"/>
          <w:sz w:val="44"/>
          <w:szCs w:val="44"/>
        </w:rPr>
        <w:t>攀枝花市行政许可事项清单（2023年版）</w:t>
      </w:r>
    </w:p>
    <w:p>
      <w:pPr>
        <w:widowControl/>
        <w:spacing w:line="560" w:lineRule="exact"/>
        <w:jc w:val="center"/>
        <w:textAlignment w:val="center"/>
        <w:rPr>
          <w:rStyle w:val="33"/>
          <w:rFonts w:eastAsia="方正小标宋简体"/>
          <w:sz w:val="40"/>
          <w:szCs w:val="40"/>
        </w:rPr>
      </w:pP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447"/>
        <w:gridCol w:w="1381"/>
        <w:gridCol w:w="1273"/>
        <w:gridCol w:w="1736"/>
        <w:gridCol w:w="2028"/>
        <w:gridCol w:w="4112"/>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黑体"/>
                <w:kern w:val="0"/>
                <w:sz w:val="20"/>
                <w:szCs w:val="20"/>
              </w:rPr>
            </w:pPr>
            <w:r>
              <w:rPr>
                <w:rFonts w:ascii="Times New Roman" w:hAnsi="黑体" w:eastAsia="黑体"/>
                <w:kern w:val="0"/>
                <w:sz w:val="20"/>
                <w:szCs w:val="20"/>
              </w:rPr>
              <w:t>序号</w:t>
            </w:r>
          </w:p>
        </w:tc>
        <w:tc>
          <w:tcPr>
            <w:tcW w:w="540"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事项名称</w:t>
            </w:r>
          </w:p>
        </w:tc>
        <w:tc>
          <w:tcPr>
            <w:tcW w:w="498"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主管部门</w:t>
            </w:r>
          </w:p>
        </w:tc>
        <w:tc>
          <w:tcPr>
            <w:tcW w:w="679"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实施机关</w:t>
            </w:r>
          </w:p>
        </w:tc>
        <w:tc>
          <w:tcPr>
            <w:tcW w:w="793"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设定依据</w:t>
            </w:r>
          </w:p>
        </w:tc>
        <w:tc>
          <w:tcPr>
            <w:tcW w:w="1608"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实施依据</w:t>
            </w:r>
          </w:p>
        </w:tc>
        <w:tc>
          <w:tcPr>
            <w:tcW w:w="708" w:type="pct"/>
            <w:tcMar>
              <w:top w:w="15" w:type="dxa"/>
              <w:left w:w="15" w:type="dxa"/>
              <w:right w:w="15" w:type="dxa"/>
            </w:tcMar>
            <w:vAlign w:val="center"/>
          </w:tcPr>
          <w:p>
            <w:pPr>
              <w:widowControl/>
              <w:jc w:val="center"/>
              <w:textAlignment w:val="center"/>
              <w:rPr>
                <w:rFonts w:ascii="Times New Roman" w:hAnsi="Times New Roman" w:eastAsia="黑体"/>
                <w:sz w:val="20"/>
                <w:szCs w:val="20"/>
              </w:rPr>
            </w:pPr>
            <w:r>
              <w:rPr>
                <w:rFonts w:ascii="Times New Roman" w:hAnsi="黑体" w:eastAsia="黑体"/>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固定资产投资项目核准（含国发〔2016〕72号文件规定的外商投资项目）（国家清单第1项）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市发展改革委</w:t>
            </w:r>
          </w:p>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市发展改革委，米易县和盐边县发展改革局；市经济和信息化局，米易县和盐边县经信科技局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《企业投资项目核准和备案管理条例》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《企业投资项目核准和备案管理条例》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1.由发展改革部门负责非技术改造类，由经济和信息化部门负责技术改造类。</w:t>
            </w:r>
          </w:p>
          <w:p>
            <w:pPr>
              <w:widowControl/>
              <w:textAlignment w:val="center"/>
              <w:rPr>
                <w:rFonts w:ascii="Times New Roman" w:hAnsi="Times New Roman" w:eastAsia="仿宋"/>
                <w:sz w:val="20"/>
                <w:szCs w:val="20"/>
              </w:rPr>
            </w:pPr>
            <w:r>
              <w:rPr>
                <w:rFonts w:ascii="Times New Roman" w:hAnsi="Times New Roman" w:eastAsia="仿宋"/>
                <w:sz w:val="20"/>
                <w:szCs w:val="20"/>
              </w:rPr>
              <w:t>2.除跨县（市、区）的项目外，扩权试点县执行市级核准权限。</w:t>
            </w:r>
          </w:p>
          <w:p>
            <w:pPr>
              <w:pStyle w:val="148"/>
              <w:jc w:val="both"/>
              <w:rPr>
                <w:rFonts w:ascii="Times New Roman" w:hAnsi="Times New Roman" w:eastAsia="仿宋" w:cs="Times New Roman"/>
                <w:color w:val="auto"/>
                <w:sz w:val="20"/>
                <w:szCs w:val="20"/>
              </w:rPr>
            </w:pPr>
            <w:r>
              <w:rPr>
                <w:rFonts w:ascii="Times New Roman" w:hAnsi="Times New Roman" w:eastAsia="仿宋" w:cs="Times New Roman"/>
                <w:color w:val="auto"/>
                <w:sz w:val="20"/>
                <w:szCs w:val="20"/>
              </w:rPr>
              <w:t>3.米易县、盐边县为扩权试点县。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《四川省人民政府关于发布政府核准的投资项目目录（四川省2017年本）的通知》（川府发〔2017〕43号）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《四川省企业投资项目核准和备案管理办法》（川办发〔2018〕23号）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rPr>
                <w:rFonts w:ascii="Times New Roman" w:hAnsi="Times New Roman" w:eastAsia="仿宋"/>
                <w:kern w:val="0"/>
                <w:sz w:val="20"/>
                <w:szCs w:val="20"/>
              </w:rPr>
            </w:pPr>
            <w:r>
              <w:rPr>
                <w:rFonts w:ascii="Times New Roman" w:hAnsi="Times New Roman" w:eastAsia="仿宋"/>
                <w:kern w:val="0"/>
                <w:sz w:val="20"/>
                <w:szCs w:val="20"/>
              </w:rPr>
              <w:t>《四川省人民政府关于进一步深化和扩大扩权强县试点改革的通知》川府发〔2014〕43号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固定资产投资项目节能审查（国家清单第2项）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市发展改革委</w:t>
            </w:r>
          </w:p>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市发展改革委，县（区）发展改革局（东区在行政审批局）；市经济和信息化局，县级经济和信息化部门（东区在行政审批局）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《中华人民共和国节约能源法》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《固定资产投资项目节能审查办法》（国家发展改革委令2023年第2号）</w:t>
            </w:r>
          </w:p>
        </w:tc>
        <w:tc>
          <w:tcPr>
            <w:tcW w:w="708" w:type="pct"/>
            <w:vMerge w:val="restart"/>
            <w:tcMar>
              <w:top w:w="15" w:type="dxa"/>
              <w:left w:w="15" w:type="dxa"/>
              <w:right w:w="15" w:type="dxa"/>
            </w:tcMar>
            <w:vAlign w:val="center"/>
          </w:tcPr>
          <w:p>
            <w:pPr>
              <w:pStyle w:val="148"/>
              <w:jc w:val="both"/>
              <w:rPr>
                <w:rFonts w:ascii="Times New Roman" w:hAnsi="Times New Roman" w:eastAsia="仿宋" w:cs="Times New Roman"/>
                <w:color w:val="auto"/>
                <w:sz w:val="20"/>
                <w:szCs w:val="20"/>
              </w:rPr>
            </w:pPr>
            <w:r>
              <w:rPr>
                <w:rFonts w:ascii="Times New Roman" w:hAnsi="Times New Roman" w:eastAsia="仿宋" w:cs="Times New Roman"/>
                <w:color w:val="auto"/>
                <w:sz w:val="20"/>
                <w:szCs w:val="20"/>
              </w:rPr>
              <w:t>由发展改革部门负责非技术改造类，由经济和信息化部门负责技术改造类。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《节能监察办法》（国家发展改革委令2016年第33号）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《四川省〈中华人民共和国节约能源法〉实施办法》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《四川省固定资产投资项目节能审查实施办法》（川发改环资〔2017〕170号）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《四川省技术改造项目节能审查办法》（川经信环资〔2017〕297号）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《中共四川省委四川省人民政府关于推进中国（绵阳）科技城加快发展的意见》</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民办、中外合作开办中等及以下学校和其他教育机构筹设审批（国家清单第11项）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《国务院关于当前发展学前教育的若干意见》（国发〔2010〕41号）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中等及以下学校和其他教育机构设置审批（国家清单第12项）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《中华人民共和国教育法》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《国务院关于当前发展学前教育的若干意见》（国发〔2010〕41号）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《国务院办公厅关于规范校外培训机构发展的意见》（国办发〔2018〕80号）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从事文艺、体育等专业训练的社会组织自行实施义务教育审批（国家清单第19项）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校车使用许可（国家清单第22项）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县级政府（由教育部门会同公安机关，交通运输部门承办；东区在行政审批局）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《四川省〈校车安全管理条例〉实施办法》</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教师资格认定（国家清单第23项）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《中华人民共和国教师法》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《中华人民共和国教师法》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《教师资格条例》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《教师资格条例》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《〈教师资格条例〉实施办法》（教育部令第10号）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《四川省教师资格制度实施细则》（川教〔2004〕293号）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适龄儿童、少年因身体状况需要延缓入学或者休学审批（国家清单第24项）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县（区）教育和体育局，乡镇政府</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《中华人民共和国义务教育法》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外国人来华工作许可（国家清单第31项）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市科技局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市科技局（A、B类）</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《中华人民共和国出境入境管理法》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《中央编办关于外国人来华工作许可职责分工的通知》（中央编办发〔2018〕97号）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《国务院审改办关于整合外国人来华工作许可事项意见的函》（审改办函〔2015〕95号）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《国家外国专家局关于印发外国人来华工作许可服务指南（暂行）的通知》（外专发〔2017〕36号）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《国家外国专家局人力资源社会保障部外交部公安部关于全面实施外国人来华工作许可制度的通知》（外专发〔2017〕40号）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民用枪支及枪支主要零部件、弹药配置许可（国家清单第70项）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《射击运动枪支配置办法》（公通字〔2000〕1号）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民用枪支持枪许可（国家清单第71项）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《公安部关于认真做好民用枪支配售配购使用管理工作的通知》（公治〔2001〕14号）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《公安部治安管理局关于办理民用枪持枪证工作有关事项的通知》（公治〔1999〕1802号）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枪支及枪支主要零部件、弹药运输许可（国家清单第75项）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《公安部治安管理局关于转发总参办公厅、总政办公厅〈关于执行《中华人民共和国枪支管理法》几个问题的通知〉的通知》（公治〔1996〕881号）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《公安部关于规范民用枪支配售调拨管理等有关事项的通知》（公治〔1999〕744号）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《公安部治安局关于办理枪支运输许可证有关问题的批复》（公治〔2011〕750号）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射击竞技体育运动枪支及枪支主要零部件、弹药携运许可（国家清单第77项）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《中华人民共和国枪支管理法》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《射击竞技体育运动枪支管理办法》（国家体育总局、公安部令第12号）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《公安部关于运动员携带射击运动枪支外出训练比赛办理有关手续的复函》（公治</w:t>
            </w:r>
            <w:r>
              <w:rPr>
                <w:rStyle w:val="43"/>
                <w:rFonts w:ascii="Times New Roman" w:hAnsi="Times New Roman" w:eastAsia="仿宋"/>
                <w:sz w:val="20"/>
                <w:szCs w:val="20"/>
              </w:rPr>
              <w:t>〔1998〕</w:t>
            </w:r>
            <w:r>
              <w:rPr>
                <w:rFonts w:ascii="Times New Roman" w:hAnsi="Times New Roman" w:eastAsia="仿宋"/>
                <w:kern w:val="0"/>
                <w:sz w:val="20"/>
                <w:szCs w:val="20"/>
              </w:rPr>
              <w:t>868号）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举行集会游行示威许可（国家清单第80项）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《中华人民共和国集会游行示威法实施条例》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大型群众性活动安全许可（国家清单第81项）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《大型群众性活动安全管理条例》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《大型群众性活动安全管理条例》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公章刻制业特种行业许可（国家清单第82项）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《印铸刻字业暂行管理规则》</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《印铸刻字业暂行管理规则》</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《国务院关于国家行政机关和企业事业单位社会团体印章管理的规定》（国发</w:t>
            </w:r>
            <w:r>
              <w:rPr>
                <w:rStyle w:val="43"/>
                <w:rFonts w:ascii="Times New Roman" w:hAnsi="Times New Roman" w:eastAsia="仿宋"/>
                <w:sz w:val="20"/>
                <w:szCs w:val="20"/>
              </w:rPr>
              <w:t>〔1999〕</w:t>
            </w:r>
            <w:r>
              <w:rPr>
                <w:rFonts w:ascii="Times New Roman" w:hAnsi="Times New Roman" w:eastAsia="仿宋"/>
                <w:kern w:val="0"/>
                <w:sz w:val="20"/>
                <w:szCs w:val="20"/>
              </w:rPr>
              <w:t>25号）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《国务院关于第三批取消和调整行政审批项目的决定》（国发〔2004〕16号）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《国务院关于取消和调整一批行政审批项目等事项的决定》（国发〔2015〕11号）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《公安部关于深化娱乐服务场所和特种行业治安管理改革进一步依法加强事中事后监管的工作意见》（公治〔2017〕529号）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旅馆业特种行业许可（国家清单第83项）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《旅馆业治安管理办法》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《公安部关于深化娱乐服务场所和特种行业治安管理改革进一步依法加强事中事后监管的工作意见》（公治〔2017〕529号）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《四川省旅馆业治安管理办法》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保安服务公司设立及法定代表人变更许可（国家清单第84项）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《保安守护押运公司管理规定》（公通字〔2017〕13号）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保安员证核发（国家清单第85项）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《保安服务管理条例》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互联网上网服务营业场所信息网络安全审核（国家清单第87项）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举办焰火晚会及其他大型焰火燃放活动许可（国家清单第88项）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《公安部办公厅关于贯彻执行〈大型焰火燃放作业人员资格条件及管理〉和〈大型焰火燃放作业单位资质条件及管理〉有关事项的通知》（公治〔2010〕592号）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烟花爆竹道路运输许可（国家清单第89项）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县级公安机关（运达地或者启运地）</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《关于优化烟花爆竹道路运输许可审批进一步深化烟花爆竹“放管服”改革工作的通知》（公治安明发〔2019〕218号）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民用爆炸物品购买许可（国家清单第90项）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民用爆炸物品运输许可（国家清单第91项）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县级公安机关（运达地）</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爆破作业单位许可（国家清单第92项）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《爆破作业单位资质条件和管理要求》（GA990-2012）</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爆破作业人员资格认定（国家清单第93项）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《爆破作业人员资格条件和管理要求》（GA53-2015）</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城市、风景名胜区和重要工程设施附近实施爆破作业审批（国家清单第94项）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《民用爆炸物品安全管理条例》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剧毒化学品购买许可（国家清单第95项）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《剧毒化学品购买和公路运输许可证件管理办法》（公安部令第77号）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剧毒化学品道路运输通行许可（国家清单第96项）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《剧毒化学品购买和公路运输许可证件管理办法》（公安部令第77号）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放射性物品道路运输许可（国家清单第97项）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《中华人民共和国核安全法》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《中华人民共和国核安全法》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运输危险化学品的车辆进入危险化学品运输车辆限制通行区域审批（国家清单第98项）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《四川省公安厅关于进一步规范危险化学品运输车辆进入限制通行区域管理工作的通知》（川公发〔2018〕95号）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易制毒化学品购买许可（除第一类中的药品类易制毒化学品外）（国家清单第99项）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《易制毒化学品购销和运输管理办法》（公安部令第87号）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易制毒化学品运输许可（国家清单第100项）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《易制毒化学品购销和运输管理办法》（公安部令第87号）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《易制毒化学品管理条例》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金融机构营业场所和金库安全防范设施建设方案审批（国家清单第101项）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《金融机构营业场所和金库安全防范设施建设许可实施办法》（公安部令第86号）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《公安部办公厅关于深化治安管理“放管服”改革优化营商环境便民利民6项措施的补充通知》（公治</w:t>
            </w:r>
            <w:r>
              <w:rPr>
                <w:rStyle w:val="50"/>
                <w:rFonts w:ascii="Times New Roman" w:hAnsi="Times New Roman" w:eastAsia="仿宋"/>
                <w:sz w:val="20"/>
                <w:szCs w:val="20"/>
              </w:rPr>
              <w:t>〔</w:t>
            </w:r>
            <w:r>
              <w:rPr>
                <w:rStyle w:val="43"/>
                <w:rFonts w:ascii="Times New Roman" w:hAnsi="Times New Roman" w:eastAsia="仿宋"/>
                <w:sz w:val="20"/>
                <w:szCs w:val="20"/>
              </w:rPr>
              <w:t>2018</w:t>
            </w:r>
            <w:r>
              <w:rPr>
                <w:rStyle w:val="50"/>
                <w:rFonts w:ascii="Times New Roman" w:hAnsi="Times New Roman" w:eastAsia="仿宋"/>
                <w:sz w:val="20"/>
                <w:szCs w:val="20"/>
              </w:rPr>
              <w:t>〕</w:t>
            </w:r>
            <w:r>
              <w:rPr>
                <w:rStyle w:val="43"/>
                <w:rFonts w:ascii="Times New Roman" w:hAnsi="Times New Roman" w:eastAsia="仿宋"/>
                <w:sz w:val="20"/>
                <w:szCs w:val="20"/>
              </w:rPr>
              <w:t>711号）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《四川省公安厅关于贯彻执行〈金融机构营业场所和金库安全防范设施建设许可实施办法〉的通知》（川公发〔2006〕63号）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金融机构营业场所和金库安全防范设施建设工程验收（国家清单第102项）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《金融机构营业场所和金库安全防范设施建设许可实施办法》（公安部令第86号）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《公安部办公厅关于印发〈深化治安管理“放管服”改革优化营商环境便民利民6项措施〉的补充通知》（公治〔2018〕711号）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《四川省公安厅关于贯彻执行〈金融机构营业场所和金库安全防范设施建设许可实施办法〉的通知》（川公发〔2006〕63号）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机动车登记（国家清单第104项）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《机动车登记规定》（公安部令第164号）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rPr>
                <w:rFonts w:ascii="Times New Roman" w:hAnsi="Times New Roman" w:eastAsia="仿宋"/>
                <w:sz w:val="20"/>
                <w:szCs w:val="20"/>
              </w:rPr>
            </w:pPr>
            <w:r>
              <w:rPr>
                <w:rFonts w:ascii="Times New Roman" w:hAnsi="Times New Roman" w:eastAsia="仿宋"/>
                <w:kern w:val="0"/>
                <w:sz w:val="20"/>
                <w:szCs w:val="20"/>
              </w:rPr>
              <w:t>《中华人民共和国道路交通安全法实施条例》（国务院令第405号）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《机动车登记工作规范》（公交管〔2022〕75号）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机动车临时通行牌证核发（国家清单第105项）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《机动车登记规定》（公安部令第164号）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《机动车登记工作规范》（公交管〔2022〕75号）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机动车检验合格标志核发（国家清单第106项）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《机动车登记规定》（公安部令第164号）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《机动车登记工作规范》（公交管〔2022〕75号）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机动车驾驶证核发、审验（国家清单第107项）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《机动车驾驶证申领和使用规定》（公安部令第162号）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《机动车驾驶证业务工作规范》（公交管</w:t>
            </w:r>
            <w:r>
              <w:rPr>
                <w:rStyle w:val="50"/>
                <w:rFonts w:ascii="Times New Roman" w:hAnsi="Times New Roman" w:eastAsia="仿宋"/>
                <w:sz w:val="20"/>
                <w:szCs w:val="20"/>
              </w:rPr>
              <w:t>〔</w:t>
            </w:r>
            <w:r>
              <w:rPr>
                <w:rStyle w:val="43"/>
                <w:rFonts w:ascii="Times New Roman" w:hAnsi="Times New Roman" w:eastAsia="仿宋"/>
                <w:sz w:val="20"/>
                <w:szCs w:val="20"/>
              </w:rPr>
              <w:t>2022</w:t>
            </w:r>
            <w:r>
              <w:rPr>
                <w:rStyle w:val="50"/>
                <w:rFonts w:ascii="Times New Roman" w:hAnsi="Times New Roman" w:eastAsia="仿宋"/>
                <w:sz w:val="20"/>
                <w:szCs w:val="20"/>
              </w:rPr>
              <w:t>〕</w:t>
            </w:r>
            <w:r>
              <w:rPr>
                <w:rStyle w:val="43"/>
                <w:rFonts w:ascii="Times New Roman" w:hAnsi="Times New Roman" w:eastAsia="仿宋"/>
                <w:sz w:val="20"/>
                <w:szCs w:val="20"/>
              </w:rPr>
              <w:t>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校车驾驶资格许可（国家清单第108项）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《校车安全管理条例》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《机动车驾驶证申领和使用规定》（公安部令第162号）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《机动车驾驶证业务工作规范》（公交管〔2022〕73号）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非机动车登记（国家清单第109项）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《四川省非机动车管理规定》（四川省人民政府令第222号）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涉路施工交通安全审查（国家清单第110项）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户口迁移审批（国家清单第111项）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《中华人民共和国户口登记条例》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《中华人民共和国户口登记条例》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犬类准养证核发（国家清单第112项）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县级公安机关</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《中华人民共和国传染病防治法实施办法》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《四川省预防控制狂犬病条例》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《国务院办公厅转发公安部等部门关于进一步加强和改进城市养犬管理工作意见的通知》（国办发〔2019〕19号）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涉及国家安全事项的建设项目审批（国家清单第113项）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市安全局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市安全局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《中华人民共和国国家安全法》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《四川省涉外建设项目国家安全事项管理条例》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《四川省反间谍安全防范条例》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《四川省涉外建设项目国家安全事项管理条例实施意见》</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社会团体成立、变更、注销登记及修改章程核准（国家清单第115项）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市民政局，县（区）民政局（东区在行政审批局）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《社会团体登记管理条例》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《社会团体登记管理条例》</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实行登记管理机关和业务主管单位双重负责管理体制的，由有关业务主管单位实施前置审查。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民办非企业单位成立、变更、注销登记及修改章程核准（国家清单第116项）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市民政局，县（区）民政局（东区在行政审批局）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《民办非企业单位登记管理暂行条例》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《民办非企业单位登记管理暂行条例》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实行登记管理机关和业务主管单位双重负责管理体制的，由有关业务主管单位实施前置审查。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《民办非企业单位名称管理暂行规定》（民发〔1999〕129号）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2"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宗教活动场所法人成立、变更、注销登记（国家清单第118项）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县（区）民政局（东区在行政审批局）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《国家宗教事务局民政部关于宗教活动场所办理法人登记事项的通知》（国宗发〔2019〕1号）</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由县级民宗部门实施前置审查。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49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慈善组织公开募捐资格审批（国家清单第119项）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市民政局，县（区）民政局（东区在行政审批局）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《中华人民共和国慈善法》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《慈善组织公开募捐管理办法》（民政部令第59号）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殡葬设施建设审批（国家清单第120项）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市政府，市民政局；县级政府，县（区）民政局（东区在行政审批局）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《殡葬管理条例》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《殡葬管理条例》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《四川省人民政府关于印发四川省推行“证照分离”改革全覆盖进一步激发市场主体发展活力实施方案的通知》（川府发〔2021〕9号）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地名命名、更名审批（国家清单第121项）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市级、县级有关部门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《地名管理条例》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《地名管理条例》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法律职业资格认定（国家清单第122项）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《中华人民共和国法官法》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《国家统一法律职业资格考试实施办法》（司法部令第140号）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《中华人民共和国检察官法》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《中华人民共和国公务员法》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《法律职业资格管理办法》（司法部令第146号）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《中华人民共和国公证法》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《中华人民共和国仲裁法》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《中华人民共和国行政复议法》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《中华人民共和国行政处罚法》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律师执业、变更执业机构许可（含香港、澳门永久性居民中的中国居民及台湾居民申请律师执业、变更执业机构）（国家清单第123项）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《律师执业管理办法》（司法部令第134号）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得内地法律职业资格的香港特别行政区和澳门特别行政区居民在内地从事律师职业管理办法（修正）》（司法部令第81号公布，根据2013年8月7日《司法部关于修改〈取得内地法律职业资格的香港特别行政区和澳门特别行政区居民在内地从事律师职业管理办法〉的决定》第四次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基层法律服务工作者执业核准（国家清单第125项）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《基层法律服务工作者管理办法》（司法部令第138号）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律师事务所及分所设立、变更、注销许可（国家清单第126项）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市司法局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市司法局（初审）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《中华人民共和国律师法》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《中华人民共和国法律师法》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《律师事务所管理办法》（司法部令第142号）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中介机构从事代理记账业务审批（国家清单第138项）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市财政局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市财政局，县（区）财政局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《中华人民共和国会计法》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《代理记账管理办法》（财政部令第98号）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职业培训学校筹设审批（国家清单第147项）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涉及中外合作职业培训学校筹设许可由人力资源社会保障厅负责，其他由设区的市级、县级人力资源社会保障部门负责。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b/>
                <w:kern w:val="0"/>
                <w:sz w:val="20"/>
                <w:szCs w:val="20"/>
              </w:rPr>
            </w:pPr>
            <w:r>
              <w:rPr>
                <w:rFonts w:ascii="Times New Roman" w:hAnsi="Times New Roman" w:eastAsia="仿宋"/>
                <w:kern w:val="0"/>
                <w:sz w:val="20"/>
                <w:szCs w:val="20"/>
              </w:rPr>
              <w:t>《中华人民共和国民办教育促进法实施条例》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职业培训学校办学许可（国家清单第148项）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涉及中外合作职业培训学校办学许可由省级负责，其他由设区的市级、县级人力资源社会保障部门负责。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《中华人民共和国中外合作办学条例》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《中华人民共和国民办教育促进法实施条例》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《四川省人力资源和社会保障厅关于印发〈四川省民办职业培训学校管理办法〉的通知》（川人社办发〔2020〕73号）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人力资源服务许可（国家清单第151项）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《中华人民共和国就业促进法》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《人力资源市场暂行条例》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《四川省人力资源和社会保障厅关于做好人力资源服务行政许可及备案管理有关工作的通知》（川人社发〔2019〕2号）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《人力资源服务机构管理规定》（人力资源社会保障部令第50号）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劳务派遣经营许可（国家清单第152项）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《中华人民共和国劳动合同法》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《中华人民共和国劳动合同法》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《中华人民共和国劳动合同法实施条例》（国务院令第535号）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《劳务派遣行政许可实施办法》（人力资源社会保障部令第19号）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6"/>
                <w:kern w:val="0"/>
                <w:sz w:val="20"/>
                <w:szCs w:val="20"/>
              </w:rPr>
              <w:t>《劳务派遣暂行规定》（人力资源社会保障部令第22号）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《四川省人力资源和社会保障厅关于做好省政府下放第三批行政审批项目衔接工作的通知》（川人社函〔2014〕10号）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外国人来华工作许可（国家清单第153项）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市人力资源社会保障局（负责C类）</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《中华人民共和国出境入境管理法》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《中华人民共和国外国人入境出境管理条例》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《国家外国专家局关于印发外国人来华工作许可服务指南（暂行）的通知》（外专发〔2017〕36号）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《中央编办关于外国人来华工作许可职责分工的通知》（中央编办发〔2018〕97号）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《国务院审改办关于整合外国人来华工作许可事项意见的函》（审改办函〔2015〕95号）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《中共四川省委机构编制委员会办公室关于调整市人力资源社会保障局等部门部分行政权力事项的通知》（川编办发〔2019〕108号）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企业实行不定时工作制和综合计算工时工作制审批（国家清单第155项）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市人力资源社会保障局，县（区）人力资源社会保障局（东区在行政审批局）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《中华人民共和国劳动法》</w:t>
            </w:r>
          </w:p>
        </w:tc>
        <w:tc>
          <w:tcPr>
            <w:tcW w:w="1608" w:type="pct"/>
            <w:tcMar>
              <w:top w:w="15" w:type="dxa"/>
              <w:left w:w="15" w:type="dxa"/>
              <w:right w:w="15" w:type="dxa"/>
            </w:tcMar>
            <w:vAlign w:val="center"/>
          </w:tcPr>
          <w:p>
            <w:pPr>
              <w:textAlignment w:val="center"/>
              <w:rPr>
                <w:rFonts w:ascii="Times New Roman" w:hAnsi="Times New Roman" w:eastAsia="仿宋"/>
                <w:sz w:val="20"/>
                <w:szCs w:val="20"/>
              </w:rPr>
            </w:pPr>
            <w:r>
              <w:rPr>
                <w:rFonts w:ascii="Times New Roman" w:hAnsi="Times New Roman" w:eastAsia="仿宋"/>
                <w:sz w:val="20"/>
                <w:szCs w:val="20"/>
              </w:rPr>
              <w:t>《关于企业实行不定时工作制和综合计算工时工作制的审批办法》（劳部发〔1994〕503号）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textAlignment w:val="center"/>
              <w:rPr>
                <w:rFonts w:ascii="Times New Roman" w:hAnsi="Times New Roman" w:eastAsia="仿宋"/>
              </w:rPr>
            </w:pPr>
          </w:p>
        </w:tc>
        <w:tc>
          <w:tcPr>
            <w:tcW w:w="793" w:type="pct"/>
            <w:vMerge w:val="continue"/>
            <w:tcMar>
              <w:top w:w="15" w:type="dxa"/>
              <w:left w:w="15" w:type="dxa"/>
              <w:right w:w="15" w:type="dxa"/>
            </w:tcMar>
            <w:vAlign w:val="center"/>
          </w:tcPr>
          <w:p>
            <w:pPr>
              <w:textAlignment w:val="center"/>
              <w:rPr>
                <w:rFonts w:ascii="Times New Roman" w:hAnsi="Times New Roman" w:eastAsia="仿宋"/>
              </w:rPr>
            </w:pPr>
          </w:p>
        </w:tc>
        <w:tc>
          <w:tcPr>
            <w:tcW w:w="1608" w:type="pct"/>
            <w:tcMar>
              <w:top w:w="15" w:type="dxa"/>
              <w:left w:w="15" w:type="dxa"/>
              <w:right w:w="15" w:type="dxa"/>
            </w:tcMar>
            <w:vAlign w:val="center"/>
          </w:tcPr>
          <w:p>
            <w:pPr>
              <w:textAlignment w:val="center"/>
              <w:rPr>
                <w:rFonts w:ascii="Times New Roman" w:hAnsi="Times New Roman" w:eastAsia="仿宋"/>
                <w:kern w:val="0"/>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《四川省劳动和社会保障厅关于加强用人单位实行特殊工时制度管理有关问题的通知》（川劳社办〔2008〕44号）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开采矿产资源审批（国家清单第157项）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《矿产资源开采登记管理办法》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《中华人民共和国矿产资源法实施细则》</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《矿产资源开采登记管理办法》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《自然资源部关于推进矿产资源管理改革若干事项的意见（试行）》（自然资规〔2019〕7号）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地图审核（国家清单第161项）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《地图管理条例》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《地图管理条例》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《地图审核管理规定》（国土资源部令第77号）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《自然资源部关于委托开展地图审核工作的公告》（2022年第18号）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法人或其他组织需要利用属于国家秘密的基础测绘成果审批（国家清单第166项）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《中华人民共和国测绘成果管理条例》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《中华人民共和国测绘法》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《中华人民共和国测绘成果管理条例》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《四川省测绘管理条例》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《涉密基础测绘成果提供使用管理办法》（自然资规〔2023〕3号）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建设项目用地预审与选址意见书核发（国家清单第171项）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《建设项目用地预审管理办法》（国土资源部令第68号）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《自然资源部关于以“多规合一”为基础推进规划用地“多审合一、多证合一”改革的通知》（自然资规〔2019〕2号）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国有建设用地使用权出让后土地使用权分割转让批准（国家清单第182项）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《中华人民共和国城镇国有土地使用权出让和转让暂行条例》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《中华人民共和国城镇国有土地使用权出让和转让暂行条例》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乡（镇）村企业使用集体建设用地审批（国家清单第183项）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市政府（由市自然资源和规划局承办），县级政府（由县级自然资源部门承办）</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《四川省〈中华人民共和国土地管理法〉实施办法》</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69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乡（镇）村公共设施、公益事业建设使用集体建设用地审批（国家清单第184项）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市政府（由市自然资源和规划局承办），县级政府（由县级自然资源部门承办）</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《四川省〈中华人民共和国土地管理法〉实施办法》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临时用地审批（国家清单第185项）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《土地复垦条例》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《四川省〈中华人民共和国土地管理法〉实施办法》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《自然资源部关于规范临时用地管理的通知》（自然资规〔2021〕2号）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《四川省自然资源厅关于进一步明确临时用地管理有关事项的通知》（川自然资规〔2022〕3号）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建设用地、临时建设用地规划许可（国家清单第186项）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《自然资源部关于以“多规合一”为基础推进规划用地“多审合一、多证合一”改革的通知》（自然资规〔2019〕2号）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开发未确定使用权的国有荒山、荒地、荒滩从事生产审查（国家清单第187项）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县级政府（由县级自然资源部门承办）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《四川省〈中华人民共和国土地管理法〉实施办法》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《中华人民共和国土地管理法实施条例》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一般建设项目环境影响评价审批（国家清单第188项）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《中华人民共和国环境保护法》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《中华人民共和国大气污染防治法》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《中华人民共和国土壤污染防治法》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《建设项目环境保护管理条例》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《中华人民共和国噪声污染防治法》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《建设项目环境保护管理条例》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核与辐射类建设项目环境影响评价审批（国家清单第190项）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《中华人民共和国环境保护法》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《中华人民共和国环境影响评价法》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《建设项目环境保护管理条例》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《中华人民共和国核安全法》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排污许可（国家清单第192项）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《中华人民共和国环境保护法》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《排污许可管理条例》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《中华人民共和国大气污染防治法》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《排污许可管理办法（试行）》（环境保护部令第48号公布，生态环境部令第7号修正）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《中华人民共和国土壤污染防治法》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《排污许可管理条例》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江河、湖泊新建、改建或者扩大排污口审批（国家清单第193项）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《入河排污口监督管理办法》（水利部令第22号公布，水利部令第47号修正）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《中华人民共和国长江保护法》</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《中华人民共和国黄河保护法》</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危险废物经营许可（国家清单第202项）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《危险废物经营许可证管理办法》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《危险废物经营许可证管理办法》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延长危险废物贮存期限审批（国家清单第203项）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79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必需经水路运输医疗废物审批（国家清单第206项）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《医疗废物管理条例》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《医疗废物管理条例》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废弃电器电子产品处理企业资格审批（国家清单第207项）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《废弃电器电子产品回收处理管理条例》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《废弃电器电子产品回收处理管理条例》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《废弃电器电子产品处理资格许可管理办法》（环境保护部令第13号）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放射性核素排放许可（国家清单第209项）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市生态环境局及其派出机构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辐射安全许可（国家清单第220项）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市生态环境局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市生态环境局（包含下放的部分省级权限）</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《中华人民共和国放射性污染防治法》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生态环境厅下放的省级权限：</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1.生产、销售、使用</w:t>
            </w:r>
            <w:r>
              <w:rPr>
                <w:rFonts w:ascii="Times New Roman" w:hAnsi="仿宋" w:eastAsia="仿宋"/>
                <w:kern w:val="0"/>
                <w:sz w:val="20"/>
                <w:szCs w:val="20"/>
              </w:rPr>
              <w:t>Ⅲ</w:t>
            </w:r>
            <w:r>
              <w:rPr>
                <w:rFonts w:ascii="Times New Roman" w:hAnsi="Times New Roman" w:eastAsia="仿宋"/>
                <w:kern w:val="0"/>
                <w:sz w:val="20"/>
                <w:szCs w:val="20"/>
              </w:rPr>
              <w:t>类射线装置。</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2.销售、使用</w:t>
            </w:r>
            <w:r>
              <w:rPr>
                <w:rFonts w:ascii="Times New Roman" w:hAnsi="仿宋" w:eastAsia="仿宋"/>
                <w:kern w:val="0"/>
                <w:sz w:val="20"/>
                <w:szCs w:val="20"/>
              </w:rPr>
              <w:t>Ⅲ</w:t>
            </w:r>
            <w:r>
              <w:rPr>
                <w:rFonts w:ascii="Times New Roman" w:hAnsi="Times New Roman" w:eastAsia="仿宋"/>
                <w:kern w:val="0"/>
                <w:sz w:val="20"/>
                <w:szCs w:val="20"/>
              </w:rPr>
              <w:t>、</w:t>
            </w:r>
            <w:r>
              <w:rPr>
                <w:rFonts w:ascii="Times New Roman" w:hAnsi="仿宋" w:eastAsia="仿宋"/>
                <w:kern w:val="0"/>
                <w:sz w:val="20"/>
                <w:szCs w:val="20"/>
              </w:rPr>
              <w:t>Ⅳ</w:t>
            </w:r>
            <w:r>
              <w:rPr>
                <w:rFonts w:ascii="Times New Roman" w:hAnsi="Times New Roman" w:eastAsia="仿宋"/>
                <w:kern w:val="0"/>
                <w:sz w:val="20"/>
                <w:szCs w:val="20"/>
              </w:rPr>
              <w:t>、</w:t>
            </w:r>
            <w:r>
              <w:rPr>
                <w:rFonts w:ascii="Times New Roman" w:hAnsi="仿宋" w:eastAsia="仿宋"/>
                <w:kern w:val="0"/>
                <w:sz w:val="20"/>
                <w:szCs w:val="20"/>
              </w:rPr>
              <w:t>Ⅴ</w:t>
            </w:r>
            <w:r>
              <w:rPr>
                <w:rFonts w:ascii="Times New Roman" w:hAnsi="Times New Roman" w:eastAsia="仿宋"/>
                <w:kern w:val="0"/>
                <w:sz w:val="20"/>
                <w:szCs w:val="20"/>
              </w:rPr>
              <w:t>类放射源。</w:t>
            </w:r>
          </w:p>
          <w:p>
            <w:pPr>
              <w:widowControl/>
              <w:textAlignment w:val="center"/>
              <w:rPr>
                <w:rFonts w:ascii="Times New Roman" w:hAnsi="Times New Roman" w:eastAsia="仿宋"/>
                <w:sz w:val="20"/>
                <w:szCs w:val="20"/>
              </w:rPr>
            </w:pPr>
            <w:r>
              <w:rPr>
                <w:rFonts w:ascii="Times New Roman" w:hAnsi="Times New Roman" w:eastAsia="仿宋"/>
                <w:kern w:val="0"/>
                <w:sz w:val="20"/>
                <w:szCs w:val="20"/>
              </w:rPr>
              <w:t>3.使用放射性物质丙级非密封放射性物质工作场所。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建筑业企业资质认定（国家清单第229项）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《建筑业企业资质管理规定》（住房城乡建设部令第22号公布，住房城乡建设部令第45号修正）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建设工程勘察企业资质认定（国家清单第230项）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《建设工程勘察设计资质管理规定》（建设部令第160号公布，住房城乡建设部第45号修正）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建设工程设计企业资质认定（国家清单第231项）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《建设工程勘察设计资质管理规定》（建设部令第160号公布，住房城乡建设部第45号修正）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工程监理企业资质认定（国家清单第232项）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《工程监理企业资质管理规定》（建设部令第158号公布，住房城乡建设部令第45号修正）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建筑工程施工许可（国家清单第237项）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《中华人民共和国建筑法》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《建设工程质量管理条例》（国务院令第279号公布，国务院令第714号修改）</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《建筑工程施工许可管理办法》（住房城乡建设部令第18号公布，住房城乡建设部令第52号修正）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商品房预售许可（国家清单第245项）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《中华人民共和国城市房地产管理法》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《中华人民共和国城市房地产管理法》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《城市房地产开发经营管理条例》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《城市商品房预售管理办法》（建设部令第40号）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89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关闭、闲置、拆除城市环境卫生设施许可（国家清单第247项）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市城管执法局会同市生态环境局，县（区）综合行政执法局会同县（区）生态环境局（东区在行政审批局）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《中华人民共和国固体废物污染环境防治法》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《城市生活垃圾管理办法》（建设部令第157号）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拆除环境卫生设施许可（国家清单第248项）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《城市生活垃圾管理办法》（建设部令第157号）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从事城市生活垃圾经营性清扫、收集、运输、处理服务审批（国家清单第249项）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《城市生活垃圾管理办法》（建设部令第157号）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城市建筑垃圾处置核准（国家清单第250项）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《建设部关于纳入国务院决定的十五项行政许可的条件的规定》（建设部令135号）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《城市建筑垃圾管理规定》（建设部令第139号）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城镇污水排入排水管网许可（国家清单第251项）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《四川省城市排水管理条例》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拆除、改动、迁移城市公共供水设施审核（国家清单第252项）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《四川省城市供水条例》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拆除、改动城镇排水与污水处理设施审核（国家清单第253项）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《城镇排水与污水处理条例》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《四川省城镇排水与污水处理条例》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由于工程施工、设备维修等原因确需停止供水的审批（国家清单第254项）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《城市供水条例》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《四川省城市供水条例》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燃气经营许可（国家清单第255项）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《四川省燃气管理条例》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燃气经营者改动市政燃气设施审批（国家清单第256项）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《城镇燃气管理条例》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《四川省燃气管理条例》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99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市政设施建设类审批（国家清单第257项）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市政府（由市住房城乡建设局承办），县级政府（由县级市政工程部门承办）；市住房城乡建设局，县级市政工程部门（东区在行政审批局）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特殊车辆在城市道路上行驶审批（国家清单第258项）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市住房城乡建设局，县级市政工程部门（东区在行政审批局）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《城市道路管理条例》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《城市桥梁检测和养护维修管理办法》（建设部令第130号）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改变绿化规划、绿化用地的使用性质审批（国家清单第259项）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《城市绿化条例》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《四川省城市园林绿化条例》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工程建设涉及城市绿地、树木审批（国家清单第260项）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《城市绿化条例》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《四川省城市园林绿化条例》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《四川省古树名木保护条例》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历史建筑实施原址保护审批（国家清单第261项）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市自然资源和规划局</w:t>
            </w:r>
            <w:r>
              <w:rPr>
                <w:rFonts w:ascii="Times New Roman" w:hAnsi="Times New Roman" w:eastAsia="仿宋"/>
                <w:kern w:val="0"/>
                <w:sz w:val="20"/>
                <w:szCs w:val="20"/>
              </w:rPr>
              <w:t>会同市文广旅局，县级自然资源部门会同同级文物部门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7"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历史文化街区、名镇、名村核心保护范围内拆除历史建筑以外的建筑物、构筑物或者其他设施审批（国家清单第262项）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市自然资源和规划局</w:t>
            </w:r>
            <w:r>
              <w:rPr>
                <w:rFonts w:ascii="Times New Roman" w:hAnsi="Times New Roman" w:eastAsia="仿宋"/>
                <w:kern w:val="0"/>
                <w:sz w:val="20"/>
                <w:szCs w:val="20"/>
              </w:rPr>
              <w:t>会同市文广旅局，县级自然资源部门会同同级文物部门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历史建筑外部修缮装饰、添加设施以及改变历史建筑的结构或者使用性质审批（国家清单第263项）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市自然资源和规划局</w:t>
            </w:r>
            <w:r>
              <w:rPr>
                <w:rFonts w:ascii="Times New Roman" w:hAnsi="Times New Roman" w:eastAsia="仿宋"/>
                <w:kern w:val="0"/>
                <w:sz w:val="20"/>
                <w:szCs w:val="20"/>
              </w:rPr>
              <w:t>会同市文广旅局，县级自然资源部门会同同级文物部门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《历史文化名城名镇名村保护条例》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建设工程消防设计审查（国家清单第264项）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《建设工程消防设计审查验收管理暂行规定》（住房城乡建设部令第51号）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建设工程消防验收（国家清单第265项）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《建设工程消防设计审查验收管理暂行规定》（住房城乡建设部令第51号）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在村庄、集镇规划区内公共场所修建临时建筑等设施审批（国家清单第266项）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乡级政府</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《村庄和集镇规划建设管理条例》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《村庄和集镇规划建设管理条例》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《四川省村镇规划建设管理条例》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109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设置大型户外广告及在城市建筑物、设施上悬挂、张贴宣传品审批（国家清单第267项）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《四川省城乡环境综合治理条例》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临时性建筑物搭建、堆放物料、占道施工审批（国家清单第268项）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市城管执法局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市城管执法局，县（区）综合行政执法局（东区在行政审批局）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《城市市容和环境卫生管理条例》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建筑起重机械使用登记（国家清单第269项）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市住房城乡建设局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市住房城乡建设局，县（区）住房城乡建设局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《建设工程安全生产管理条例》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《建设工程安全生产管理条例》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《建筑起重机械安全监督管理规定》（建设部令第166号）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公路建设项目设计文件审批（国家清单第271项）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《公路工程设计变更管理办法》（交通部2005年第5号令）</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《公路建设市场管理办法》（交通部令2004年第14号公布，交通运输部令2015年第11号修正）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《农村公路建设管理办法》（交通运输部令2018年第4号）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《四川省建设工程勘察设计管理条例》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公路建设项目施工许可（国家清单第272项）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《中华人民共和国公路法》（2017年修正）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《国务院关于取消和调整一批行政审批项目等事项的决定》（国发〔2014〕50号）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《公路建设市场管理办法》（交通部令2004年第14号公布，交通运输部令2015年第11号修正）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公路建设项目竣工验收（国家清单第273项）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《公路建设监督管理办法》（交通部令2000年第8号发布，交通运输部令2021年第11号修正）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《收费公路管理条例》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《公路工程竣（交）工验收办法》（交通部令2004年第3号）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《农村公路建设管理办法》（交通运输部令2018年第4号）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《四川省普通国省干线公路建设管理办法》（川交规〔2023〕2号）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《四川省农村公路建设管理办法》（川交规〔2022〕2号）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公路超限运输许可（国家清单第275项）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《超限运输车辆行驶公路管理规定》（交通运输部令2016年第62号，交通运输部令2021年第12号修正）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涉路施工许可（国家清单第276项）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《路政管理规定》（交通部令2003年第2号公布，交通运输部令2016年第81号修正）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《四川省高速公路条例》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《四川省高速公路养护工程管理办法》（川交函﹝2019﹞353号）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更新采伐护路林审批（国家清单第278项）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《公路安全保护条例》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《路政管理规定》（交通部令2003年第2号公布，交通运输部令2016年第81号修正）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道路旅客运输经营许可（国家清单第283项）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《道路旅客运输及客运站管理规定》（交通运输部令2020年第17号公布，交通运输部令2022年第33号修正）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119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道路旅客运输站经营许可（国家清单第284项）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《道路旅客运输及客运站管理规定》（交通运输部令2020年第17号公布，交通运输部令2022年第33号修正）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道路货物运输经营许可（除使用4500千克及以下普通货运车辆从事普通货运经营外）（国家清单第285项）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《道路货物运输及站场管理规定》（交通部令2005年第6号公布，交通运输部令2022年第30号修正）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危险货物道路运输经营许可（国家清单第286项）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《道路危险货物运输管理规定》（交通运输部令2019年第42号）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《放射性物品道路运输管理规定》（交通运输部令2010年第6号公布，交通运输部令2016年第71号修正）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出租汽车经营许可（国家清单第288项）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《巡游出租汽车经营服务管理规定》（交通运输部令2014年第16号公布，交通运输部令2021年第16号修正）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出租汽车车辆运营证核发（国家清单第289项）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《巡游出租汽车经营服务管理规定》（交通运输部令2014年第16号公布，交通运输部令2021年第16号修正）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港口岸线使用审批（国家清单第290项）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《港口岸线使用审批管理办法》（交通运输部、国家发展改革委令2012年第6号公布，交通运输部、国家发展和改革委员会令2021年第34号修正））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《四川省港口管理条例》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水运建设项目设计文件审批（国家清单第291项）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《建设工程质量管理条例》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《建设工程勘察设计管理条例》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《港口工程建设管理规定》（交通运输部令2018年第2号公布，交通运输部令2019年第32号修正）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《航道工程建设管理规定》（交通运输部令2019年第44号）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《四川省市交通运输局关于转发〈航道工程建设管理规定〉的通知》（川交函〔2020〕100号）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通航建筑物运行方案审批（国家清单第292项）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《通航建筑物运行管理办法》（交通运输部令2019年第6号）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《四川省航道条例》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航道通航条件影响评价审核（国家清单第293项）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《航道通航条件影响评价审核管理办法》（交通运输部令2017年第1号公布，交通运输部令2019年第35号修正）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《四川省航道条例》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水运工程建设项目竣工验收（国家清单第294项）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《国务院关于取消和调整一批行政审批项目等事项的决定》（国发﹝2014﹞27号）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航道工程根据项目立项核准层级申请竣工验收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《港口工程建设管理规定》（交通运输部令2018年第2号公布，交通运输部令2019年第32号修正）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《航道工程建设管理规定》（交通运输部令2019年第44号）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《四川省交通运输厅关于转发〈航道工程建设管理规定〉的通知》（川交函〔2020〕100号）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《四川省交通运输厅关于印发&lt;四川省重点水运工程建设管理办法&gt;的通知》（川交规〔2023〕4号）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129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国内水路运输经营许可（国家清单第296项）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《国内水路运输管理规定》（交通运输部令2014年第2号公布，交通运输部令2020年第4号修正）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新增国内客船、危险品船运力审批（国家清单第297项）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《国内水路运输管理规定》（交通运输部令2014年第2号公布，交通运输部令2020年第4号修正）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港口经营许可（国家清单第301项）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《港口经营管理规定》（交通运输部令2009年第13号公布，交通运输部令2020年21号修正）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《四川省港口管理条例》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危险货物港口建设项目安全条件审查（国家清单第302项）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《港口危险货物安全管理规定》（交通运输部令2017年第2号公布，交通运输部令2019年第34号修正）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危险货物港口建设项目安全设施设计审查（国家清单第303项）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《港口危险货物安全管理规定》（交通运输部令2017年第2号公布，交通运输部令2019年第34号修正）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港口采掘、爆破施工作业许可（国家清单第304项）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《四川省港口管理条例》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港口内进行危险货物的装卸、过驳作业许可（国家清单第305项）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县级交通运输部门（东区在行政审批局）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《中华人民共和国港口法》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《港口危险货物安全管理规定》（交通运输部令2017年第2号公布，交通运输部令2019年第34号修正）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在内河通航水域载运、拖带超重、超长、超高、超宽、半潜物体或者拖放竹、木等物体许可（国家清单第311项）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《中华人民共和国海事行政许可条件规定》（交通运输部令2015年第7号，交通运输部令2021年第26号修正）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内河专用航标设置、撤除、位置移动和其他状况改变审批（国家清单第312项）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《中华人民共和国航标条例》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《中华人民共和国航标条例》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《中华人民共和国航道管理条例》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《内河航标管理办法》（交通运输部令1996年第2号）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船舶进行散装液体污染危害性货物或者危险货物过驳作业许可（国家清单第315项）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《中华人民共和国水污染防治法》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船舶载运污染危害性货物或者危险货物进出港口许可（国家清单第316项）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海域或者内河通航水域、岸线施工作业许可（国家清单第318项）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市交通运输局、县级交通运输部门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负责长江干线以外的水域。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《水上水下作业和活动通航安全管理规定》（交通运输部令2021年第24号）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船舶国籍登记（国家清单第322项）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《中华人民共和国海上交通安全法》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《中华人民共和国船舶登记条例》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泸州海事局、宜宾海事局登记船舶除外。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《中华人民共和国船舶登记条例》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《中国海事局关于确定地方海事机构开展内河船舶登记范围等有关问题的通知》（海船舶〔2002〕492号）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设置或者撤销内河渡口审批（国家清单第326项）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县级政府（由县级交通运输部门承办）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《中华人民共和国内河交通安全管理条例》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经营性客运驾驶员从业资格认定（国家清单第327项）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《道路运输从业人员管理规定》（交通部令2006年第9号公布，交通运输部令2022年第38号修正）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经营性货运驾驶员从业资格认定（除使用4500千克及以下普通货运车辆的驾驶人员外）（国家清单第328项）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《道路运输从业人员管理规定》（交通部令2006年第9号公布，交通运输部令2022年第38号修正）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《国务院办公厅关于进一步优化营商环境更好服务市场主体的实施意见》（国办发〔2020〕24号）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出租汽车驾驶员客运资格证核发（国家清单第329项）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《出租汽车驾驶员从业资格管理规定》（交通运输部令2011年第13号公布，交通运输部令2021年第15号修正）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网络预约出租汽车经营服务管理暂行办法》（交通运输部、工业和信息化部、公安部、商务部、工商总局、质检总局、国家网信办令2016年第60号公布，交通运输部、工业和信息化部、公安部、商务部、市场监管总局、国家网信办令2022年第42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危险货物道路运输从业人员从业资格认定（国家清单第330项）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《中华人民共和国道路运输条例》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《放射性物品道路运输管理规定》（交通运输部令2016年第71号）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《道路运输从业人员管理规定》（交通部令2006年第9号公布，交通运输部令2022年第38号修正）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《放射性物品运输安全管理条例》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船员适任证书核发（国家清单第332项）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《中华人民共和国船员条例》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《中华人民共和国船员条例》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申请人自主选择办理部门。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《内河船舶船员适任考试和发证规则》（交通运输部令2015年第21号公布，交通运输部令2020年第12号修正）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《交通运输部办公厅关于全面推行直属海事系统权责清单制度的通知》（交办海〔2018〕19号）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《〈中华人民共和国内河船舶船员适任考试和发证规则〉实施办法》（海船员〔2016〕232号）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水利基建项目初步设计文件审批（国家清单第337项）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textAlignment w:val="center"/>
              <w:rPr>
                <w:rFonts w:ascii="Times New Roman" w:hAnsi="Times New Roman" w:eastAsia="仿宋"/>
                <w:sz w:val="20"/>
                <w:szCs w:val="20"/>
              </w:rPr>
            </w:pPr>
            <w:r>
              <w:rPr>
                <w:rFonts w:ascii="Times New Roman" w:hAnsi="Times New Roman" w:eastAsia="仿宋"/>
                <w:sz w:val="20"/>
                <w:szCs w:val="20"/>
              </w:rPr>
              <w:t>《政府投资条例》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175"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textAlignment w:val="center"/>
              <w:rPr>
                <w:rFonts w:ascii="Times New Roman" w:hAnsi="Times New Roman" w:eastAsia="仿宋"/>
              </w:rPr>
            </w:pPr>
          </w:p>
        </w:tc>
        <w:tc>
          <w:tcPr>
            <w:tcW w:w="793" w:type="pct"/>
            <w:vMerge w:val="continue"/>
            <w:tcMar>
              <w:top w:w="15" w:type="dxa"/>
              <w:left w:w="15" w:type="dxa"/>
              <w:right w:w="15" w:type="dxa"/>
            </w:tcMar>
            <w:vAlign w:val="center"/>
          </w:tcPr>
          <w:p>
            <w:pPr>
              <w:textAlignment w:val="center"/>
              <w:rPr>
                <w:rFonts w:ascii="Times New Roman" w:hAnsi="Times New Roman" w:eastAsia="仿宋"/>
              </w:rPr>
            </w:pPr>
          </w:p>
        </w:tc>
        <w:tc>
          <w:tcPr>
            <w:tcW w:w="1608" w:type="pct"/>
            <w:tcMar>
              <w:top w:w="15" w:type="dxa"/>
              <w:left w:w="15" w:type="dxa"/>
              <w:right w:w="15" w:type="dxa"/>
            </w:tcMar>
            <w:vAlign w:val="center"/>
          </w:tcPr>
          <w:p>
            <w:pPr>
              <w:textAlignment w:val="center"/>
              <w:rPr>
                <w:rFonts w:ascii="Times New Roman" w:hAnsi="Times New Roman" w:eastAsia="仿宋"/>
                <w:kern w:val="0"/>
                <w:sz w:val="20"/>
                <w:szCs w:val="20"/>
              </w:rPr>
            </w:pPr>
            <w:r>
              <w:rPr>
                <w:rFonts w:ascii="Times New Roman" w:hAnsi="Times New Roman" w:eastAsia="仿宋"/>
                <w:kern w:val="0"/>
                <w:sz w:val="20"/>
                <w:szCs w:val="20"/>
              </w:rPr>
              <w:t>《水利工程建设项目管理规定（试行）》（水利部令第46号）</w:t>
            </w:r>
          </w:p>
        </w:tc>
        <w:tc>
          <w:tcPr>
            <w:tcW w:w="708" w:type="pct"/>
            <w:vMerge w:val="continue"/>
            <w:tcMar>
              <w:top w:w="15" w:type="dxa"/>
              <w:left w:w="15" w:type="dxa"/>
              <w:right w:w="15" w:type="dxa"/>
            </w:tcMar>
            <w:vAlign w:val="center"/>
          </w:tcPr>
          <w:p>
            <w:pPr>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《水利工程建设程序管理暂行规定》（水建〔1998〕16号）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《水利水电工程初步设计报告编制规程》（标准编号SL/T619-2021）</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《四川省水利工程管理条例》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149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取水许可（国家清单第338项）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《取水许可和水资源费征收管理条例》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《取水许可和水资源费征收管理条例》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《取水许可管理办法》（水利部令第34号）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《建设项目水资源论证管理办法》（水利部、国家发展计划委员会令第15号公布，水利部令第47号修正）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《四川省水资源条例》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《四川省取水许可和水资源费征收管理办法》（四川省人民政府令第258号）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洪水影响评价类审批（国家清单第339项）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《国务院关于印发清理规范投资项目报建审批事项实施方案的通知》（国发〔2016〕29号）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《水文监测环境和设施保护办法》（水利部令第43号）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《水文站网管理办法》（水利部令第44号）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《中华人民共和国水文条例》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《水工程建设规划同意书制度管理办法（试行）》（水利部令第31号公布，水利部令第47号修改）</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《水利部关于印发〈水利部简化整合投资项目涉水行政审批实施办法（试行）〉的通知》（水规计〔2016〕22号）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河道管理范围内特定活动审批（国家清单第340项）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河道采砂许可（国家清单第341项）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《中华人民共和国长江保护法》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《中华人民共和国长江保护法》</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《长江河道采砂管理条例》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《长江河道采砂管理条例》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《四川省〈中华人民共和国水法〉实施办法》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《四川省河道采砂管理条例》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生产建设项目水土保持方案审批（国家清单第342项）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《中华人民共和国水土保持法》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《中华人民共和国水土保持法》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《生产建设项目水土保持方案管理办法》（水利部令第53号）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《四川省〈中华人民共和国水土保持法〉实施办法》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农村集体经济组织修建水库审批（国家清单第351项）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《政府投资条例》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《水行政许可实施办法》（水利部令第23号）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《水利工程建设项目管理规定（试行）》（水建〔1995〕128号发布，2014年第一次修正、2016年第二次修正、2021年第三次修正）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《水利工程建设程序管理暂行规定》（水建〔1998〕16号发布，2014年第一次修正、2016年第二次修正、2017年第三次修正、2019年第四次修正）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《水利水电工程初步设计报告编制规程》（标准编号 SL/T619-2021）</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《国家发展改革委关于下放政府出资水利项目审批事项的通知》（发改农经〔2017〕2296号）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《四川省〈中华人民共和国水法〉实施办法》</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《四川省水利工程管理条例》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城市建设填堵水域、废除围堤审批（国家清单第352项）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市政府（由市水利局承办），县级政府〔由县级水利部门承办（东区在行政审批局）〕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《中华人民共和国防洪法》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《中华人民共和国水法》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《四川省〈中华人民共和国防洪法〉实施办法》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占用农业灌溉水源、灌排工程设施审批（国家清单第353项）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《四川省水利工程管理条例》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《四川省水利厅关于公路、铁路、机场等基础设施建设与水利工程交叉跨（穿）越或迁改建设管理的意见》（川水函〔2018〕251号）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利用堤顶、戗台兼做公路审批（国家清单第354项）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坝顶兼做公路审批（国家清单第355项）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《水库大坝安全管理条例》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《中华人民共和国河道管理条例》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《四川省水利工程管理条例》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《四川省水库大坝安全管理办法》（四川省人民政府令第223号）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大坝管理和保护范围内修建码头、鱼塘许可（国家清单第358项）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市水利局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市水利局，县级水利部门（东区在行政审批局）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《水库大坝安全管理条例》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《水库大坝安全管理条例》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《四川省水库大坝安全管理办法》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农药经营许可（国家清单第363项）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《农药管理条例》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《农药经营许可管理办法》（农业部令2017年第5号公布，农业农村部令2018年第2号修正）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《四川省农药管理条例》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兽药经营许可（国家清单第373项）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《兽药管理条例》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《兽药管理条例》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《兽药经营质量管理规范》（农业部令2010年第3号公布，农业部令2017年第8号修正）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《兽用生物制品经营管理办法》（农业农村部令2021年第2号）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农作物种子生产经营许可（国家清单第378项）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《农作物种子生产经营许可管理办法》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《农业转基因生物安全管理条例》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食用菌菌种生产经营许可（国家清单第379项）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县级农业农村部门（受理），县级农业农村部门（东区在行政审批局）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《食用菌菌种管理办法》（农业部令2006年第62号公布，农业部令2015年第1号修正）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《农作物种子生产经营许可管理办法》（农业部令2016年第5号公布，农业农村部令2022年第2号修正）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Style w:val="28"/>
                <w:rFonts w:ascii="Times New Roman" w:hAnsi="Times New Roman" w:eastAsia="仿宋" w:cs="Times New Roman"/>
                <w:color w:val="auto"/>
                <w:sz w:val="20"/>
                <w:szCs w:val="20"/>
              </w:rPr>
              <w:t>使用低于国家或地方规定的种用标准的农作物种子审批（国家清单第</w:t>
            </w:r>
            <w:r>
              <w:rPr>
                <w:rStyle w:val="37"/>
                <w:rFonts w:eastAsia="仿宋"/>
              </w:rPr>
              <w:t>383</w:t>
            </w:r>
            <w:r>
              <w:rPr>
                <w:rStyle w:val="28"/>
                <w:rFonts w:ascii="Times New Roman" w:hAnsi="Times New Roman" w:eastAsia="仿宋" w:cs="Times New Roman"/>
                <w:color w:val="auto"/>
                <w:sz w:val="20"/>
                <w:szCs w:val="20"/>
              </w:rPr>
              <w:t>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市政府、县级政府</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市政府（由市农业农村局承办），县级政府（由县级农业农村部门承办）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种畜禽生产经营许可（国家清单第385项）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spacing w:after="210"/>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《中华人民共和国畜牧法》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《中华人民共和国畜牧法》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《养蜂管理办法（试行）》（农业部公告第1692号）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《四川省种畜禽生产经营许可证审核发放办法》（川府函〔2007〕48号）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《农业转基因生物安全管理条例》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《四川省农业厅关于印发农业系统省市县三级行政审批项目目录的通知》（川农业〔2015〕5号）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《四川省畜牧食品局关于2014年深化行政审批制度改革有关工作的通知》（川畜食函〔2014〕22号）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蚕种生产经营许可（国家清单第386项）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市农业农村局（受理），县级农业农村部门（受理，东区在行政审批局）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《中华人民共和国畜牧法》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《蚕种管理办法》（农业部令2006年第68号公布，农业农村部令2022年第1号修正）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《四川省蚕种管理条例》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农业植物检疫证书核发（国家清单第388项）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《植物检疫条例实施细则（农业部分）》（农业部令1995年第5号公布，农业部令2007年第6号修正）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《四川省植物检疫条例》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农业植物产地检疫合格证签发（国家清单第389项）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《植物检疫条例实施细则（农业部分）》（农业部令1995年第5号公布，农业部令2007年第6号修正）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169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农业野生植物采集、出售、收购、野外考察审批（国家清单第391项）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县级农业农村部门（受理，采集国家二级保护野生植物）</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《中华人民共和国野生植物保护条例》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《中华人民共和国野生植物保护条例》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《农业野生植物保护办法》（农业部令2002年第21号令发布，农业农村部令2022年第1号修正）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《四川省野生植物保护条例》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动物及动物产品检疫合格证核发（国家清单第395项）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spacing w:after="210"/>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《动物检疫管理办法》（农业部令2010年第6号公布，农业农村部令2022年第7号修正）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《四川省〈中华人民共和国动物防疫法〉实施办法》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《水产苗种管理办法》（农业部令2001年第4号公布，农业部令2005年第46号修正）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《四川省水产种苗管理办法》（四川省人民政府令第157号）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《农业部关于印发〈鱼类产地检疫规程（试行）〉等3个规程的通知》（农渔发〔2011〕6号）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动物防疫条件合格证核发（国家清单第396项）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《动物防疫条件审查办法》（农业农村部令2022年第8号）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向无规定动物疫病区输入易感动物、动物产品的检疫审批（国家清单第397项）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《动物检疫管理办法》（农业部令2010年第6号公布，农业农村部令2022年第7号修正）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《四川省〈中华人民共和国动物防疫法〉实施办法》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动物诊疗许可（国家清单第398项）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《中华人民共和国动物防疫法》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《动物诊疗机构管理办法》（农业农村部令2022年第5号，2022年10月1日实施）</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2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生猪定点屠宰厂（场）设置审查（国家清单第400项）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市政府（由市农业农村局承办）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《生猪屠宰管理条例》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《生猪屠宰管理条例》`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生鲜乳收购站许可（国家清单第401项）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176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生鲜乳准运证明核发（国家清单第402项）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《乳品质量安全监督管理条例》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177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拖拉机和联合收割机驾驶证核发（国家清单第403项）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《拖拉机和联合收割机驾驶证管理规定》（农业部令2018年第1号）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《拖拉机和联合收割机驾驶证业务工作规范》（农机发</w:t>
            </w:r>
            <w:r>
              <w:rPr>
                <w:rStyle w:val="50"/>
                <w:rFonts w:ascii="Times New Roman" w:hAnsi="Times New Roman" w:eastAsia="仿宋"/>
                <w:sz w:val="20"/>
                <w:szCs w:val="20"/>
              </w:rPr>
              <w:t>〔</w:t>
            </w:r>
            <w:r>
              <w:rPr>
                <w:rStyle w:val="43"/>
                <w:rFonts w:ascii="Times New Roman" w:hAnsi="Times New Roman" w:eastAsia="仿宋"/>
                <w:sz w:val="20"/>
                <w:szCs w:val="20"/>
              </w:rPr>
              <w:t>2018</w:t>
            </w:r>
            <w:r>
              <w:rPr>
                <w:rStyle w:val="50"/>
                <w:rFonts w:ascii="Times New Roman" w:hAnsi="Times New Roman" w:eastAsia="仿宋"/>
                <w:sz w:val="20"/>
                <w:szCs w:val="20"/>
              </w:rPr>
              <w:t>〕</w:t>
            </w:r>
            <w:r>
              <w:rPr>
                <w:rStyle w:val="43"/>
                <w:rFonts w:ascii="Times New Roman" w:hAnsi="Times New Roman" w:eastAsia="仿宋"/>
                <w:sz w:val="20"/>
                <w:szCs w:val="20"/>
              </w:rPr>
              <w:t>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拖拉机和联合收割机登记（国家清单第404项）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《中华人民共和国道路交通安全法》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《农业机械安全监督管理条例》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《四川省农业机械安全监督管理条例》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《拖拉机和联合收割机登记规定》（农业部令2018年第2号公布，农业农村部令2018年第2号修正）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179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工商企业等社会资本通过流转取得土地经营权审批（国家清单第406）</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市政府（由市农业农村局承办），县级、乡镇政府（由农业农村部门或者农村经营管理部门承办）</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《中华人民共和国农村土地承包法》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《农村土地经营权流转管理办法》（农业农村部令2021年第1号）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农村村民宅基地审批（国家清单第407项）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乡镇政府</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《中华人民共和国土地管理法》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《农业农村部自然资源部关于规范农村宅基地审批管理的通知》（农经发〔2019〕6号）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《四川省农业农村厅四川省市自然资源和规划局四川省住房和城乡建设厅关于规范农村宅基地审批和住房建设管理的通知》（川农〔2020〕43号）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渔业船舶船员证书核发（国家清单第414项）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县级农业农村部门（东区在行政审批局）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《中华人民共和国渔港水域交通安全管理条例》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《中华人民共和国渔业船员管理办法》（农业部令2014年第4号公布，农业农村部令2022年第1号修正）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《中华人民共和国渔业港航监督行政处罚规定》（农业部令2000年第34号）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水产苗种生产经营审批（国家清单第416项）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《农业转基因生物安全管理条例》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《水产苗种管理办法》（农业部令2001年第4号公布，农业部令2005年第46号修正）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《四川省水产种苗管理办法》（四川省人民政府令第157号）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水域滩涂养殖证核发（国家清单第417项）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县级政府（由县级农业农村部门承办，东区在行政审批局）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11"/>
                <w:kern w:val="0"/>
                <w:sz w:val="20"/>
                <w:szCs w:val="20"/>
              </w:rPr>
              <w:t>《水域滩涂养殖发证登记办法》（农业部令2010年第9号）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《四川省〈中华人民共和国渔业法〉实施办法》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渔业捕捞许可（国家清单第420项）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《中华人民共和国渔业法实施细则》</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《渔业捕捞许可管理规定》（农业农村部令2018年第1号）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《长江水生生物保护管理规定》（农业农村部令2021年第5号）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《四川省〈中华人民共和国渔业法〉实施办法》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渔业船舶国籍登记（国家清单第425项）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市农业农村局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市农业农村局，县级农业农村部门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《中华人民共和国船舶登记条例》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《中华人民共和国渔港水域交通安全管理条例》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《中华人民共和国渔业船舶登记办法》（农业部令2012年第8号公布，农业部令2019年第2号修正）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《中华人民共和国渔业港航监督行政处罚规定》（农业部令2000年第34号公布）</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成品油零售经营资格审批（国家清单第428项）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《国务院办公厅关于加快发展流通促进商业消费的意见》（国办发〔2019〕42号）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对外劳务合作经营资格核准（国家清单第440项）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市商务局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市商务局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《中华人民共和国对外贸易法》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《对外劳务合作管理条例》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《对外劳务合作管理条例》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《四川省〈对外劳务合作管理条例〉实施办法》（四川省人民政府令第316号）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文艺表演团体设立审批（国家清单第443项）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负责内资文艺表演团体设立审批。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《营业性演出管理条例实施细则》（文化部令第47号公布，文化部令第57号修正）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《文化和旅游部关于深化“放管服”改革促进演出市场繁荣发展的通知》（文旅市场发</w:t>
            </w:r>
            <w:r>
              <w:rPr>
                <w:rStyle w:val="50"/>
                <w:rFonts w:ascii="Times New Roman" w:hAnsi="Times New Roman" w:eastAsia="仿宋"/>
                <w:sz w:val="20"/>
                <w:szCs w:val="20"/>
              </w:rPr>
              <w:t>〔</w:t>
            </w:r>
            <w:r>
              <w:rPr>
                <w:rStyle w:val="43"/>
                <w:rFonts w:ascii="Times New Roman" w:hAnsi="Times New Roman" w:eastAsia="仿宋"/>
                <w:sz w:val="20"/>
                <w:szCs w:val="20"/>
              </w:rPr>
              <w:t>2020</w:t>
            </w:r>
            <w:r>
              <w:rPr>
                <w:rStyle w:val="50"/>
                <w:rFonts w:ascii="Times New Roman" w:hAnsi="Times New Roman" w:eastAsia="仿宋"/>
                <w:sz w:val="20"/>
                <w:szCs w:val="20"/>
              </w:rPr>
              <w:t>〕</w:t>
            </w:r>
            <w:r>
              <w:rPr>
                <w:rStyle w:val="43"/>
                <w:rFonts w:ascii="Times New Roman" w:hAnsi="Times New Roman" w:eastAsia="仿宋"/>
                <w:sz w:val="20"/>
                <w:szCs w:val="20"/>
              </w:rPr>
              <w:t>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189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营业性演出审批（国家清单第446项）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负责营业性演出审批。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《营业性演出管理条例实施细则》（文化部令第47号公布，文化部令第57号修正）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《国务院关于第三批取消和调整行政审批项目的决定》（国发〔2004〕16号）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娱乐场所经营活动审批（国家清单第448项）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《娱乐场所管理条例》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《娱乐场所管理条例》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《娱乐场所管理办法》（文化部令第55号）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互联网上网服务营业场所筹建审批（国家清单第449项）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《文化部关于印发〈公众聚集文化经营场所审核公示暂行办法〉的通知》（文市发〔2003〕31号）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3"/>
                <w:rFonts w:ascii="Times New Roman" w:hAnsi="Times New Roman" w:eastAsia="仿宋"/>
                <w:sz w:val="20"/>
                <w:szCs w:val="20"/>
              </w:rPr>
              <w:t>《文化和旅游部关于进一步优化营商环境推动互联网上网服务行业规范发展的通知》（文旅市场发</w:t>
            </w:r>
            <w:r>
              <w:rPr>
                <w:rStyle w:val="50"/>
                <w:rFonts w:ascii="Times New Roman" w:hAnsi="Times New Roman" w:eastAsia="仿宋"/>
                <w:sz w:val="20"/>
                <w:szCs w:val="20"/>
              </w:rPr>
              <w:t>〔</w:t>
            </w:r>
            <w:r>
              <w:rPr>
                <w:rStyle w:val="43"/>
                <w:rFonts w:ascii="Times New Roman" w:hAnsi="Times New Roman" w:eastAsia="仿宋"/>
                <w:sz w:val="20"/>
                <w:szCs w:val="20"/>
              </w:rPr>
              <w:t>2020</w:t>
            </w:r>
            <w:r>
              <w:rPr>
                <w:rStyle w:val="50"/>
                <w:rFonts w:ascii="Times New Roman" w:hAnsi="Times New Roman" w:eastAsia="仿宋"/>
                <w:sz w:val="20"/>
                <w:szCs w:val="20"/>
              </w:rPr>
              <w:t>〕</w:t>
            </w:r>
            <w:r>
              <w:rPr>
                <w:rStyle w:val="43"/>
                <w:rFonts w:ascii="Times New Roman" w:hAnsi="Times New Roman" w:eastAsia="仿宋"/>
                <w:sz w:val="20"/>
                <w:szCs w:val="20"/>
              </w:rPr>
              <w:t>86号）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互联网上网服务经营活动审批（国家清单第450项）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《互联网上网服务营业场所管理条例》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《文化和旅游部关于进一步优化营商环境推动互联网上网服务行业规范发展的通知》（文旅市场发〔2020〕86号）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旅行社设立许可（国家清单第456项）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市文广旅局（受文化和旅游厅委托实施）</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《旅行社条例》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《旅行社条例》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《旅行社条例实施细则》（国家旅游局令第30号）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导游证核发（国家清单第461项）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市文广旅局（受文化和旅游厅委托实施）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《中华人民共和国旅游法》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《导游人员管理条例》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《导游管理办法》（国家旅游局令第44号）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饮用水供水单位卫生许可（国家清单第884项）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《中华人民共和国传染病防治法》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《生活饮用水卫生监督管理办法》（建设部、卫生部令第53号公布，住房城乡建设部、国家卫生计生委令第31号修正）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公共场所卫生许可（国家清单第885项）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《公共场所卫生管理条例》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《公共场所卫生管理条例》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医疗机构建设项目放射性职业病危害预评价报告审核（国家清单468项）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市卫生健康委，县（区）卫生健康局（东区在行政审批局）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《放射诊疗管理规定》（卫生部令第46号公布，国家卫生计生委令第8号修正）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医疗机构建设项目放射性职业病防护设施竣工验收（国家清单第469项）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《中华人民共和国职业病防治法》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《放射诊疗管理规定》（卫生部令第46号公布，国家卫生计生委令第8号修正）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2"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199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医疗机构设置审批（国家清单第470项）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200</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医疗机构执业登记（国家清单第471项）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母婴保健技术服务机构执业许可（国家清单第473项）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《中华人民共和国母婴保健法实施办法》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《母婴保健专项技术服务许可及人员资格管理办法》（卫妇发〔1995〕7号公布，国家卫生健康委令第7号修正）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《四川省〈中华人民共和国母婴保健法〉实施办法》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《国家卫生健康委办公厅关于做好妇幼健康领域“证照分离”改革工作的通知》（国卫办妇幼发〔2021〕14号）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放射源诊疗技术和医用辐射机构许可（国家清单475项）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《放射性同位素与射线装置安全和防护条例》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《放射诊疗管理规定》（卫生部令第46号公布，国家卫生计生委令第8号修正）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医疗机构购用麻醉药品、第一类精神药品许可（国家清单第478项）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单采血浆站设置审批（国家清单第480项）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县（区）卫生健康局（初审），市卫生健康委（二审）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《血液制品管理条例》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《血液制品管理条例》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《单采血浆站管理办法》（卫生部令第58号）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医师执业注册（国家清单第483项）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《中华人民共和国医师法》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《医师执业注册管理办法》（国家卫生计生委令第13号）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乡村医生执业注册（国家清单第484项）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《乡村医生从业管理条例》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《乡村医生从业管理条例》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母婴保健服务人员资格认定（国家清单第487项）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《中华人民共和国母婴保健法实施办法》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从事产前诊断中产前筛查的医疗、保健机构，从事婚前医学检查、助产技术、结扎手术、终止妊娠手术的医疗、保健机构和人员的审批由县级卫生健康主管部门负责。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《母婴保健专项技术服务许可及人员资格管理办法》（卫妇发〔1995〕7号公布，国家卫生健康委令第7号修正）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外籍医师在华短期执业许可（国家清单第488项）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《外国医师来华短期行医暂行管理办法》（卫生部令第24号发布，国家卫生计生委令第8号修正）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《香港、澳门特别行政区医师在内地短期行医管理规定》（卫生部令第62号）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《台湾地区医师在大陆短期行医管理规定》（卫生部令第63号）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209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护士执业注册（国家清单第489项）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市卫生健康委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市卫生健康委，县（区）卫生健康局（东区在行政审批局）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《护士条例》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《护士条例》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《国务院关于取消和下放一批行政许可事项的决定》（国发〔2019〕6号）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石油天然气建设项目安全设施设计审查（国家清单第491项）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《国家安全监管总局办公厅关于明确非煤矿山建设项目安全监管职责等事项的通知》（安监总厅管一〔2013〕143号）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金属冶炼建设项目安全设施设计审查（国家清单第493项）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《冶金企业和有色金属企业安全生产规定》（安全监管总局令第91号）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生产、储存危险化学品建设项目安全条件审查（国家清单第494项）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《危险化学品建设项目安全监督管理办法》（安全监管总局令第45号公布，安全监管总局令第79号修正）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生产、储存危险化学品建设项目安全设施设计审查（国家清单第495项）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《危险化学品建设项目安全监督管理办法》（安全监管总局令第45号公布，安全监管总局令第79号修正）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危险化学品生产企业安全生产许可（国家清单第496项）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sz w:val="20"/>
                <w:szCs w:val="20"/>
              </w:rPr>
              <w:t>市应急管理局</w:t>
            </w:r>
            <w:r>
              <w:rPr>
                <w:rFonts w:ascii="Times New Roman" w:hAnsi="Times New Roman" w:eastAsia="仿宋"/>
                <w:kern w:val="0"/>
                <w:sz w:val="20"/>
                <w:szCs w:val="20"/>
              </w:rPr>
              <w:t>应（受应急管理厅委托实施部分权限）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《安全生产许可证条例》</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受省应急管理厅委托实施：</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涉及剧毒化学品生产和涉及硝化、氯化、氟化、重氮化、过氧化危险化工工艺的危险化学品生产企业，由应急管理厅负责安全生产许可证颁发工作；其余危险化学品生产企业安全生产许可证颁发工作。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《危险化学品生产企业安全生产许可证实施办法》（安全监管总局令第41号公布，安全监管总局令第80号修正）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危险化学品安全使用许可（国家清单第497项）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《危险化学品安全使用许可证实施办法》（安全监管总局令第57号公布，安全监管总局令第89号修正）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危险化学品经营许可（国家清单第498项）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《危险化学品安全管理条例》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《危险化学品经营许可证管理办法》（安全监管总局令第55号公布，安全监管总局令第79号修正）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生产、储存烟花爆竹建设项目安全设施设计审查（国家清单第499项）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市应急管理局</w:t>
            </w:r>
            <w:r>
              <w:rPr>
                <w:rFonts w:ascii="Times New Roman" w:hAnsi="Times New Roman" w:eastAsia="仿宋"/>
                <w:kern w:val="0"/>
                <w:sz w:val="20"/>
                <w:szCs w:val="20"/>
              </w:rPr>
              <w:t>（包含受应急管理厅委托实施的省级权限），县（区）应急管理局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《烟花爆竹生产企业安全生产许可证实施办法》（安全监管总局令第54号）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省级权限委托至设区的市级应急管理主管部门实施。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烟花爆竹经营许可（国家清单第501项）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市应急管理局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市应急管理局，县（区）应急管理局（东区在行政审批局）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《烟花爆竹安全管理条例》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《烟花爆竹经营许可实施办法》（安全监管总局令第65号）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219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公众聚集场所投入使用、营业前消防安全检查（国家清单第505项）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市消防救援支队</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市消防救援支队，县级消防救援机构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《中华人民共和国消防法》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消防监督检查规定（公安部令第120号）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《应急管理部关于贯彻实施新修改〈中华人民共和国消防法〉全面实行公众聚集场所投入使用营业前消防安全检查告知承诺管理的通知》（应急〔2021〕34号）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特种作业人员职业资格认定（国家清单第509项）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市应急管理局（受应急管理厅委托实施部分权限）</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《特种作业人员安全技术培训考核管理规定》（安全监管总局令第30号公布，安全监管总局令第80号修正）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受应急管理厅委托实施特种作业人员操作证审批（省管和中央在川企业除外）。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商业银行、信用社代理支库业务审批（国家清单第513项）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《商业银行、信用社代理支库业务审批工作规程（暂行）》（银发〔2005〕89号）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黄金及其制品进出口审批（国家清单第515项）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人行攀枝花市中心</w:t>
            </w:r>
            <w:r>
              <w:rPr>
                <w:rFonts w:hint="eastAsia" w:ascii="Times New Roman" w:hAnsi="Times New Roman" w:eastAsia="仿宋"/>
                <w:kern w:val="0"/>
                <w:sz w:val="20"/>
                <w:szCs w:val="20"/>
              </w:rPr>
              <w:t>分</w:t>
            </w:r>
            <w:r>
              <w:rPr>
                <w:rFonts w:ascii="Times New Roman" w:hAnsi="Times New Roman" w:eastAsia="仿宋"/>
                <w:kern w:val="0"/>
                <w:sz w:val="20"/>
                <w:szCs w:val="20"/>
              </w:rPr>
              <w:t>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《黄金及黄金制品进出口管理办法》（人民银行、海关总署令〔2015〕第1号公布，人民银行、海关总署令〔2020〕第3号修正）</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银行账户开户许可（国家清单第516项）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中国人民银行攀枝花市分行，人行米易县支行</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《国务院关于取消和下放一批行政许可事项的决定》（国发〔2020〕13号）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国库集中收付代理银行资格认定（国家清单第517项）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中国人民银行攀枝花市分行，人行米易县支行</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保税仓库设立审批（国家清单第527项）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《中华人民共和国海关对保税仓库及所存货物的管理规定》（海关总署令第105号公布，海关总署令第240号修正）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出口监管仓库设立审批（国家清单第528项）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攀枝花海关（受理）</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《中华人民共和国海关对出口监管仓库及所存货物的管理办法》（海关总署令第133号公布，海关总署令第243号修正）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保税物流中心设立审批（国家清单第530项）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攀枝花海关〔受理保税物流中心（A型）〕〕</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《中华人民共和国海关对保税物流中心（A型）的暂行管理办法》（海关总署令第129号公布，海关总署令第243号修正）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《中华人民共和国海关对保税物流中心（B型）的暂行管理办法》（海关总署令第130号公布，海关总署令第243号修正）</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海关监管货物仓储企业注册（国家清单第531项）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攀枝花海关</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《中华人民共和国海关监管区管理暂行办法》（海关总署令第232号公布，海关总署令第240号修正）</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229</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增值税防伪税控系统最高开票限额审批（国家清单第537项）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市税务局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县（区）税务局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《国家税务总局关于全面实行税务行政许可事项清单管理的公告》（国家税务总局公告2022年第19号）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食品生产许可（国家清单第539项）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《食品生产许可管理办法》（市场监管总局令第24号）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《食品生产许可审查通则（2022版）》（国家市场监督管理总局公告2022年第33号）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《婴幼儿配方乳粉生产许可审查细则（2022版）》（国家市场监督管理总局公告2022年第38号）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《国家食品药品监督管理总局关于印发保健食品生产许可审查细则的通知》（食药监食监三〔2016〕151号）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食品添加剂生产许可（国家清单第540项）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《食品生产许可管理办法》（市场监管总局令第24号）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《食品生产许可审查通则（2022版）》（国家市场监督管理总局公告2022年第33号）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《四川省市场监督管理局关于贯彻〈食品生产许可管理办法〉的实施意见》（川市监发〔2020〕50号）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食品经营许可（国家清单541项）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《食品经营许可管理办法》（国家食品药品监督管理总局令第17号）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特种设备生产单位许可（国家清单第545项）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市市场监管局（受省市场监管局委托实施部分权限）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《特种设备生产和充装单位许可规则》（TSG07-2019）</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特种设备生产单位安装、改造、修理许可委托市级市场监管部门实施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《市场监管总局关于特种设备行政许可有关事项的公告》（2021年第41号）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《市场监管总局关于发布〈特种设备检验机构核准规则〉和〈特种设备生产和充装单位许可规则〉（第1号修改单）的公告》（2021年第42号）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《市场监管总局办公厅关于特种设备行政许可有关事项的通知》（市监特设发〔2022〕17号）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《四川省市场监督管理局关于继续委托实施部分省级行政许可事项的通知》（川市监发〔2023〕23号）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《四川省市场监督管理局办公室关于进一步做好特种设备行政许可改革有关事项的通知》（川市监办函〔2019〕190号）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《四川省市场监督管理局关于委托下放部分行政许可事项的通知》（川市监发〔2021〕83号）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《四川省市场监督管理局关于规范办理委托下放行政许可事项的通知》（川市监函〔2021〕842号）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移动式压力容器、气瓶充装许可（国家清单第546项）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市市场监管局（受省市场监管局委托实施）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《特种设备生产和充装单位许可规则》（TSG07-2019）</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《瓶装气体分类》（GB/T 16163-2012）</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《气瓶安全技术规程》（TSG23-2021）</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《市场监管总局关于特种设备行政许可有关事项的公告》（2021年第41号）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《市场监管总局办公厅关于特种设备行政许可有关事项的通知》（市监特设发〔2022〕17号）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《四川省市场监督管理局关于继续委托实施部分省级行政许可事项的通知》（川市监发〔2023〕23号）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《四川省市场监督管理局办公室关于进一步做好特种设备行政许可改革有关事项的通知》（川市监办函〔2019〕190号）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特种设备使用登记（国家清单第547项）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《特种设备使用管理规则》（TSG 08－2017）</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《质检总局办公厅关于实施〈特种设备使用管理规则〉中若干问题的通知》（质检办特函〔2017〕1015号）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特种设备安全管理和作业人员资格认定（国家清单第550项）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《中华人民共和国特种设备安全法》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《特种设备作业人员监督管理办法》（质检总局令第70号公布，质检总局令第140号修正）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《市场监管总局关于特种设备行政许可有关事项的公告》（2019年第3号）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《特种设备作业人员考核规则》（TSG Z6001-2019）</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《市场监管总局关于特种设备行政许可有关事项的公告》（2021年第41号）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rPr>
                <w:rFonts w:ascii="Times New Roman" w:hAnsi="Times New Roman" w:eastAsia="仿宋"/>
                <w:kern w:val="0"/>
                <w:sz w:val="20"/>
                <w:szCs w:val="20"/>
              </w:rPr>
            </w:pPr>
            <w:r>
              <w:rPr>
                <w:rFonts w:ascii="Times New Roman" w:hAnsi="Times New Roman" w:eastAsia="仿宋"/>
                <w:kern w:val="0"/>
                <w:sz w:val="20"/>
                <w:szCs w:val="20"/>
              </w:rPr>
              <w:t>《特种设备焊接操作人员考核细则》（TSGZ6002-2010）</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《四川省市场监督管理局关于特种设备作业人员资格认定有关事项的通知》（川市监发〔2020〕40号）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计量标准器具核准（国家清单第552项）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《计量标准考核办法》（市监总局令第31号）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《计量标准考核规范》（JJF1033-2016）</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《四川省质量技术监督局关于印发〈四川省质量技术监督局关于深化“放管服”改革进一步优化营商环境的若干措施〉的通知》（川质监发〔2018〕26号）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承担国家法定计量检定机构任务授权（国家清单第554项）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《计量授权管理办法》（市场监管总局令第4号）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《法定计量检定机构考核规范》（JJF1069-2012）</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《四川省质量技术监督局关于印发〈四川省质量技术监督局关于深化“放管服”改革进一步优化营商环境的若干措施〉的通知》（川质监发〔2018〕26号）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检验检测机构资质认定（国家清单第558项）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市市场监管局（受省市场监管局委托实施部分权限）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《中华人民共和国产品质量法》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受省市场监管局委托实施简易变更事项。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《检验检测机构资质认定管理办法》（质检总局令第163号公布，市场监管总局令第38号修正）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《中华人民共和国计量法实施细则》</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《检验检测机构监督管理办法》（市场监管总局令第39号）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《中华人民共和国认证认可条例》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《市场监管总局关于进一步推进检验检测机构资质认定改革工作的意见》（国市监检测〔2019〕206号）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《中华人民共和国食品安全法》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《四川省质量技术监督局关于印发〈四川省质量技术监督局关于深化“放管服”改革进一步优化营商环境的若干措施〉的通知》（川质监发〔2018〕26号）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《四川省市场监督管理局关于继续委托实施部分省级行政许可事项的通知》（川市监发〔2023〕23号）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企业登记注册（国家清单第564项）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《中华人民共和国公司法》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《中华人民共和国市场主体登记管理条例》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rPr>
                <w:rFonts w:ascii="Times New Roman" w:hAnsi="Times New Roman" w:eastAsia="仿宋"/>
                <w:sz w:val="20"/>
                <w:szCs w:val="20"/>
              </w:rPr>
            </w:pPr>
            <w:r>
              <w:rPr>
                <w:rFonts w:ascii="Times New Roman" w:hAnsi="Times New Roman" w:eastAsia="仿宋"/>
                <w:kern w:val="0"/>
                <w:sz w:val="20"/>
                <w:szCs w:val="20"/>
              </w:rPr>
              <w:t>《中华人民共和国外商投资法实施条例》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《中华人民共和国市场主体登记管理条例实施细则》（市场监管总局令第52号）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《市场监督管理行政许可程序暂行规定》（国家市场监督管理总局令第16号）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《市场监管总局关于印发〈市场主体登记文书规范〉〈市场主体登记提交材料规范〉的通知》（国市监注发〔2022〕24号）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《国家工商行政管理总局关于对北京市工商行政管理局等90个被授权局外商投资企业核准登记权予以确认的通知》（工商外企字〔2003〕第137号）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《中华人民共和国合伙企业法》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《外商投资企业授权登记管理办法》（市场监管总局令第51号）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《中华人民共和国个人独资企业法》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《国家工商行政管理总局关于授予山西省等49个工商行政管理局外商投资企业核准登记权的通知》（工商外企字〔2005〕第196号）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工商行政管理总局关于授予四川省南充市、达州市、遂宁市、凉山州、自贡市、泸州市、雅安市、宜宾市、广元市、巴中市、攀枝花市、甘孜州、阿坝州、广安市工商行政管理局的外商投资企业核准登记权的通知》（工商外企字〔2007〕282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《四川省市场监督管理局关于下放市场主体登记注册管辖权的通知》（川市监发〔2021〕16号）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个体工商户登记注册（国家清单第565项）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县（区）市场监管局（东区在行政审批局）</w:t>
            </w:r>
          </w:p>
        </w:tc>
        <w:tc>
          <w:tcPr>
            <w:tcW w:w="793" w:type="pct"/>
            <w:tcMar>
              <w:top w:w="15" w:type="dxa"/>
              <w:left w:w="15" w:type="dxa"/>
              <w:right w:w="15" w:type="dxa"/>
            </w:tcMar>
            <w:vAlign w:val="center"/>
          </w:tcPr>
          <w:p>
            <w:pPr>
              <w:widowControl/>
              <w:rPr>
                <w:rFonts w:ascii="Times New Roman" w:hAnsi="Times New Roman" w:eastAsia="仿宋"/>
                <w:b/>
                <w:bCs/>
                <w:sz w:val="20"/>
                <w:szCs w:val="20"/>
              </w:rPr>
            </w:pPr>
            <w:r>
              <w:rPr>
                <w:rFonts w:ascii="Times New Roman" w:hAnsi="Times New Roman" w:eastAsia="仿宋"/>
                <w:kern w:val="0"/>
                <w:sz w:val="20"/>
                <w:szCs w:val="20"/>
              </w:rPr>
              <w:t>《中华人民共和国市场主体登记管理条例》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《促进个体工商户发展条例》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《中华人民共和国市场主体登记管理条例实施细则》（市场监管总局令第52号）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《市场监管总局关于印发〈市场主体登记文书规范〉〈市场主体登记提交材料规范〉的通知》（国市监注发〔2022〕24号）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农民专业合作社登记注册（国家清单第566项）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县（区）市场监管局（东区在行政审批局）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《中华人民共和国农民专业合作社法》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《中华人民共和国市场主体登记管理条例实施细则》（市场监管总局令第52号）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《市场监管总局关于印发〈市场主体登记文书规范〉〈市场主体登记提交材料规范〉的通知》（国市监注发〔2022〕24号）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广播电视专用频段频率使用许可（国家清单第578项）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《广播电视无线传输覆盖网管理办法》（广播电影电视总局令第45号）</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广播电台、电视台设立、终止审批（国家清单第581项）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《广播电台电视台审批管理办法》（广播电影电视总局令第37号）</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地方广播电台、电视台设立、终止由本级广电部门受理并逐级上报。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广播电台、电视台变更台名、台标、节目设置范围或节目套数审批（国家清单第582项）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《广播电台电视台审批管理办法》（广播电影电视总局令第37号）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《国务院关于取消和下放一批行政许可事项的决定》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乡镇设立广播电视站和机关、部队、团体、企业事业单位设立有线广播电视站审批（国家清单第583项）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市文广旅局（初审），县（区）文广旅局（初审，东区在行政审批局）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《广播电视站审批管理暂行规定》（广播电影电视总局令第32号）</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247</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有线广播电视传输覆盖网工程验收审核（国家清单第584项）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4"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广播电视视频点播业务审批（国家清单第587项）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《广播电视视频点播业务管理办法》（广播电影电视总局令第35号公布，广播电视总局令第9号修正）</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由本级广电部门受理并逐级上报。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249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卫星电视广播地面接收设施安装服务许可（国家清单第591项）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市文广旅局（初审），县（区）文广旅局（初审，东区在行政审批局）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《卫星电视广播地面接收设施管理规定》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《卫星电视广播地面接收设施安装服务暂行办法》</w:t>
            </w:r>
            <w:r>
              <w:rPr>
                <w:rStyle w:val="42"/>
                <w:rFonts w:eastAsia="仿宋"/>
              </w:rPr>
              <w:t>（广播电影电视总局令第60号公布，广播电视总局令第10号修正）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Style w:val="42"/>
                <w:rFonts w:eastAsia="仿宋"/>
              </w:rPr>
              <w:t>《广电总局关于设立卫星地面接收设施安装服务机构审批事项的通知》（广发〔2010〕24号）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设置卫星电视广播地面接收设施审批（国家清单第592项）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市文广旅局（初审），县（区）文广旅局（初审，东区在行政审批局）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《广播电视管理条例》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《〈卫星电视广播地面接收设施管理规定〉实施细则》（广播电影电视部令第 11 号公布，广播电视总局令第10号修正）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《卫星电视广播地面接收设施管理规定》</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251</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举办健身气功活动及设立站点审批（国家清单第597项）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《健身气功管理办法》（体育总局令2006年第9号）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举办攀登山峰活动审批（国家清单第598项）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市教育和体育局（受省体育局委托实施）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《国内登山管理办法》（体育总局令2003年第6号）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《外国人来华登山管理办法》（国家体委令1991年第16号）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《四川省登山管理办法》（四川省人民政府令第303号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高危险性体育项目经营许可（国家清单第601项）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县（区）教育和体育局（东区在行政审批局）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《中华人民共和国体育法》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《全民健身条例》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《经营高危险性体育项目许可管理办法》（体育总局令2013年第17号发布，体育总局令2018年第24号修正）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临时占用公共体育场地设施审批（国家清单第603项）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市教育和体育局，县（区）教育和体育局（东区在行政审批局）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《中华人民共和国体育法》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《公共文化体育设施条例》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《四川省体育条例》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255</w:t>
            </w:r>
          </w:p>
        </w:tc>
        <w:tc>
          <w:tcPr>
            <w:tcW w:w="540" w:type="pct"/>
            <w:vMerge w:val="restart"/>
            <w:tcMar>
              <w:top w:w="15" w:type="dxa"/>
              <w:left w:w="15" w:type="dxa"/>
              <w:right w:w="15" w:type="dxa"/>
            </w:tcMar>
            <w:vAlign w:val="center"/>
          </w:tcPr>
          <w:p>
            <w:pPr>
              <w:wordWrap w:val="0"/>
              <w:rPr>
                <w:rFonts w:ascii="Times New Roman" w:hAnsi="Times New Roman" w:eastAsia="仿宋"/>
                <w:sz w:val="20"/>
                <w:szCs w:val="20"/>
              </w:rPr>
            </w:pPr>
            <w:r>
              <w:rPr>
                <w:rFonts w:ascii="Times New Roman" w:hAnsi="Times New Roman" w:eastAsia="仿宋"/>
                <w:kern w:val="0"/>
                <w:sz w:val="20"/>
                <w:szCs w:val="20"/>
              </w:rPr>
              <w:t>举办高危险性体育赛事活动许可（国家清单第605项）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市教育和体育局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市教育和体育局，县（区）教育和体育局（东区在行政审批局）</w:t>
            </w: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《中华人民共和国体育法》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《体育赛事活动管理办法》（体育总局令第31号）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《高危险性体育赛事活动目录（第一批）》（体育总局、工业和信息化部、公安部、人力资源社会保障部、卫生健康委、应急部、市场监管总局公告第63号）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《体育总局关于做好高危险性体育赛事活动管理工作的通知》（体政规字〔2023〕2号）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出版物零售业务经营许可（国家清单第619项）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县（区）新闻出版局（东区在行政审批局）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《出版管理条例》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《出版物市场管理规定》（新闻出版广电总局、</w:t>
            </w:r>
            <w:r>
              <w:fldChar w:fldCharType="begin"/>
            </w:r>
            <w:r>
              <w:instrText xml:space="preserve"> HYPERLINK "https://baike.baidu.com/item/%E4%B8%AD%E5%8D%8E%E4%BA%BA%E6%B0%91%E5%85%B1%E5%92%8C%E5%9B%BD%E5%95%86%E5%8A%A1%E9%83%A8/11017837" \t "https://baike.baidu.com/item/%E5%87%BA%E7%89%88%E7%89%A9%E5%B8%82%E5%9C%BA%E7%AE%A1%E7%90%86%E8%A7%84%E5%AE%9A/_blank" </w:instrText>
            </w:r>
            <w:r>
              <w:fldChar w:fldCharType="separate"/>
            </w:r>
            <w:r>
              <w:rPr>
                <w:rFonts w:ascii="Times New Roman" w:hAnsi="Times New Roman" w:eastAsia="仿宋"/>
                <w:kern w:val="0"/>
                <w:sz w:val="20"/>
                <w:szCs w:val="20"/>
              </w:rPr>
              <w:t>商务部</w:t>
            </w:r>
            <w:r>
              <w:rPr>
                <w:rFonts w:ascii="Times New Roman" w:hAnsi="Times New Roman" w:eastAsia="仿宋"/>
                <w:kern w:val="0"/>
                <w:sz w:val="20"/>
                <w:szCs w:val="20"/>
              </w:rPr>
              <w:fldChar w:fldCharType="end"/>
            </w:r>
            <w:r>
              <w:rPr>
                <w:rFonts w:ascii="Times New Roman" w:hAnsi="Times New Roman" w:eastAsia="仿宋"/>
                <w:kern w:val="0"/>
                <w:sz w:val="20"/>
                <w:szCs w:val="20"/>
              </w:rPr>
              <w:t>令第10号）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印刷企业设立、变更、兼并、合并、分立审批（国家清单第633项）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《印刷业管理条例》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《印刷业经营者资格条件暂行规定》（新闻出版广电总局令第２号）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《出版管理条例》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258</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内部资料性出版物准印审批（国家清单第634项）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市新闻出版局，县（区）新闻出版局（东区在行政审批局）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《印刷业管理条例》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《内部资料性出版物管理办法》（新闻出版广电总局令第２号）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宗教教育培训活动许可（国家清单第644项）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宗教活动场所筹备设立审批（国家清单第645项）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市民族宗教委（初审），县（区）民族宗教局（初审，东区在行政审批局）；市民族宗教委〔由县（区）民族宗教局初审，东区在行政审批局〕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《宗教活动场所设立审批和登记办法》（国家宗教事务局令第2号）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《四川省宗教事务条例》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宗教活动场所设立、变更、注销登记（国家清单第646项）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《宗教活动场所设立审批和登记办法》（国家宗教事务局令第2号）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宗教活动场所内改建或者新建建筑物许可（国家清单第648项）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市民族宗教委（初审），县（区）民族宗教局（初审，东区在行政审批局）；市民族宗教委〔由县（区）民族宗教局初审，东区在行政审批局〕；县（区）民族宗教局（东区在行政审批局）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宗教临时活动地点审批（国家清单第649项）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《宗教临时活动地点审批管理办法》（国宗发〔2018〕15号）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大型宗教活动许可（国家清单第652项）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市民族宗教委会同市公安局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宗教团体、宗教院校、宗教活动场所接受境外捐赠审批（国家清单第655项）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市民族宗教委</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市民族宗教委，县（区）民族宗教局（东区在行政审批局）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《宗教事务部分行政许可项目实施办法》（国宗发〔2018〕11号）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华侨回国定居审批（国家清单第661项）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市侨务办公室</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市侨务办公室（由县级侨务部门初审）</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pacing w:val="-6"/>
                <w:sz w:val="20"/>
                <w:szCs w:val="20"/>
              </w:rPr>
            </w:pPr>
            <w:r>
              <w:rPr>
                <w:rFonts w:ascii="Times New Roman" w:hAnsi="Times New Roman" w:eastAsia="仿宋"/>
                <w:spacing w:val="-6"/>
                <w:kern w:val="0"/>
                <w:sz w:val="20"/>
                <w:szCs w:val="20"/>
              </w:rPr>
              <w:t>《中华人民共和国出境入境管理法》</w:t>
            </w:r>
          </w:p>
        </w:tc>
        <w:tc>
          <w:tcPr>
            <w:tcW w:w="1608" w:type="pct"/>
            <w:tcMar>
              <w:top w:w="15" w:type="dxa"/>
              <w:left w:w="15" w:type="dxa"/>
              <w:right w:w="15" w:type="dxa"/>
            </w:tcMar>
            <w:vAlign w:val="center"/>
          </w:tcPr>
          <w:p>
            <w:pPr>
              <w:widowControl/>
              <w:textAlignment w:val="center"/>
              <w:rPr>
                <w:rFonts w:ascii="Times New Roman" w:hAnsi="Times New Roman" w:eastAsia="仿宋"/>
                <w:spacing w:val="-6"/>
                <w:sz w:val="20"/>
                <w:szCs w:val="20"/>
              </w:rPr>
            </w:pPr>
            <w:r>
              <w:rPr>
                <w:rFonts w:ascii="Times New Roman" w:hAnsi="Times New Roman" w:eastAsia="仿宋"/>
                <w:spacing w:val="-6"/>
                <w:kern w:val="0"/>
                <w:sz w:val="20"/>
                <w:szCs w:val="20"/>
              </w:rPr>
              <w:t>《华侨回国定居办理工作规定》（国侨发〔2013〕18号）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pacing w:val="-6"/>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pacing w:val="-6"/>
                <w:sz w:val="20"/>
                <w:szCs w:val="20"/>
              </w:rPr>
            </w:pPr>
            <w:r>
              <w:rPr>
                <w:rFonts w:ascii="Times New Roman" w:hAnsi="Times New Roman" w:eastAsia="仿宋"/>
                <w:spacing w:val="-6"/>
                <w:kern w:val="0"/>
                <w:sz w:val="20"/>
                <w:szCs w:val="20"/>
              </w:rPr>
              <w:t>《国务院侨务办公室公安部外交部关于简化和规范华侨回国定居办理工作的通知》（国侨发〔2019〕2号）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《四川省华侨权益保护条例》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雷电防护装置设计审核（国家清单第666项）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市气象局，县级气象主管机构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《中华人民共和国气象法》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《雷电防护装置设计审核和竣工验收规定》（中国气象局令第37号）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雷电防护装置竣工验收（国家清单第667项）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市气象局，县级气象主管机构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《中华人民共和国气象法》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《气象灾害防御条例》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《雷电防护装置设计审核和竣工验收规定》（中国气象局令第37号）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269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升放无人驾驶自由气球、系留气球单位资质认定（国家清单第668项）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《升放气球管理办法》（中国气象局令第36号）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升放无人驾驶自由气球或者系留气球活动审批（国家清单第669项）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市气象局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市气象局，县级气象主管机构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《通用航空飞行管制条例》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《气象行政许可实施办法》（中国气象局令第33号）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《国务院关于第六批取消和调整行政审批项目的决定》（国发〔2012〕52号）</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《升放气球管理办法》（中国气象局令第36号）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中资银行业金融机构及其分支机构设立、变更、终止以及业务范围审批（国家第674项）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《中国银保监会农村中小银行机构行政许可事项实施办法》（银保监会令2019年第9号）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《中资商业银行行政许可事项实施办法》（银保监会令2018年第5号）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272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非银行金融机构（分支机构）设立、变更、终止以及业务范围审批（国家清单第675项）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《中国银保监会信托公司行政许可事项实施办法》（银保监会令2020年第12号）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《中国银保监会非银行金融机构行政许可事项实施办法》（银保监会令2020年第6号）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中资银行业金融机构及非银行金融机构董事和高级管理人员任职资格核准（国家清单第676项）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《中国银保监会信托公司行政许可事项实施办法》（银保监会令2020年第12号）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《中国银保监会非银行金融机构行政许可事项实施办法》（银保监会令2020年第6号）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《中国银保监会农村中小银行机构行政许可事项实施办法》（银保监会令2019年第9号）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《中资商业银行行政许可事项实施办法》（银保监会令2018年第5号）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《银行业金融机构董事（理事）和高级管理人员任职资格管理办法》（银监会令2013年第3号）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《中华人民共和国商业银行法》</w:t>
            </w: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商业银行、政策性银行、金融资产管理公司对外从事股权投资审批（国家清单第679项）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《中国银保监会非银行金融机构行政许可事项实施办法》（银保监会令2020年第6号）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《中国银保监会农村中小银行机构行政许可事项实施办法》（银保监会令2019年第9号）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《中华人民共和国商业银行法》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《中资商业银行行政许可事项实施办法》（银保监会令2018年第5号）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外资银行营业性机构及其分支机构设立、变更及终止审批（国家清单第680项）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《中华人民共和国外资银行管理条例实施细则》（银保监会令2019年第6号）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《中国银保监会外资银行行政许可事项实施办法》（银保监会令2019年第10号）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《中华人民共和国外资银行管理条例》</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外资银行董事、高级管理人员、首席代表任职资格核准（国家清单第681项）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《中华人民共和国银行业监督管理法》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《银行业金融机构董事（理事）和高级管理人员任职资格管理办法》（银监会令2013年第3号）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《中华人民共和国外资银行管理条例实施细则》（银保监会令2019年第6号）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《中国银保监会外资银行行政许可事项实施办法》（银保监会令2019年第10号）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《中华人民共和国外资银行管理条例》</w:t>
            </w: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保险公司及其分支机构设立、变更、终止以及业务范围审批（国家清单第683项）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《保险公司管理规定》（保监会令2009年第1号）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《中华人民共和国外资保险公司管理条例实施细则》（银保监会令2021年第2号）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rPr>
            </w:pPr>
          </w:p>
        </w:tc>
        <w:tc>
          <w:tcPr>
            <w:tcW w:w="540" w:type="pct"/>
            <w:vMerge w:val="continue"/>
            <w:tcMar>
              <w:top w:w="15" w:type="dxa"/>
              <w:left w:w="15" w:type="dxa"/>
              <w:right w:w="15" w:type="dxa"/>
            </w:tcMar>
            <w:vAlign w:val="center"/>
          </w:tcPr>
          <w:p>
            <w:pPr>
              <w:wordWrap w:val="0"/>
              <w:rPr>
                <w:rFonts w:ascii="Times New Roman" w:hAnsi="Times New Roman" w:eastAsia="仿宋"/>
              </w:rPr>
            </w:pPr>
          </w:p>
        </w:tc>
        <w:tc>
          <w:tcPr>
            <w:tcW w:w="498" w:type="pct"/>
            <w:vMerge w:val="continue"/>
            <w:tcMar>
              <w:top w:w="15" w:type="dxa"/>
              <w:left w:w="15" w:type="dxa"/>
              <w:right w:w="15" w:type="dxa"/>
            </w:tcMar>
            <w:vAlign w:val="center"/>
          </w:tcPr>
          <w:p>
            <w:pPr>
              <w:jc w:val="center"/>
              <w:rPr>
                <w:rFonts w:ascii="Times New Roman" w:hAnsi="Times New Roman" w:eastAsia="仿宋"/>
              </w:rPr>
            </w:pPr>
          </w:p>
        </w:tc>
        <w:tc>
          <w:tcPr>
            <w:tcW w:w="679" w:type="pct"/>
            <w:vMerge w:val="continue"/>
            <w:tcMar>
              <w:top w:w="15" w:type="dxa"/>
              <w:left w:w="15" w:type="dxa"/>
              <w:right w:w="15" w:type="dxa"/>
            </w:tcMar>
            <w:vAlign w:val="center"/>
          </w:tcPr>
          <w:p>
            <w:pPr>
              <w:rPr>
                <w:rFonts w:ascii="Times New Roman" w:hAnsi="Times New Roman" w:eastAsia="仿宋"/>
              </w:rPr>
            </w:pPr>
          </w:p>
        </w:tc>
        <w:tc>
          <w:tcPr>
            <w:tcW w:w="793" w:type="pct"/>
            <w:vMerge w:val="continue"/>
            <w:tcMar>
              <w:top w:w="15" w:type="dxa"/>
              <w:left w:w="15" w:type="dxa"/>
              <w:right w:w="15" w:type="dxa"/>
            </w:tcMar>
            <w:vAlign w:val="center"/>
          </w:tcPr>
          <w:p>
            <w:pP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《保险公司分支机构市场准入管理办法》（银保监发〔2021〕37号）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保险公司的董事、监事和高级管理人员任职资格审批（国家清单第684项）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《保险公司董事、监事和高级管理人员任职资格管理规定》（银保监会令2021年第6号）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《人身保险电话销售业务管理办法》（银保监发〔2021〕1号）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279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保险代理业务经营许可（国家清单第689项）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《保险中介行政许可及备案实施办法》（银保监会令2021年第12号）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保险代理机构高级管理人员任职资格核准（国家清单第690项）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《中国银保监会行政许可实施程序规定》（银保监会令2020年第7号）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《保险中介行政许可及备案实施办法》（银保监会令2021年第12号）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保险经纪机构高级管理人员任职资格核准（国家清单第692项）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国家金融监督管理总局攀枝花监管分局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《中华人民共和国保险法》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《中国银保监会行政许可实施程序规定》（银保监会令2020年第7号）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《保险中介行政许可及备案实施办法》（银保监会令2021年第12号）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在电力设施周围或电力设施保护区内进行可能危及电力设施安全作业的审批（国家清单第714项）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市经济和信息化局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市经济和信息化局，县级经济和信息化部门（东区在行政审批局）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《电力设施保护条例》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《电力设施保护条例》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煤矿建设项目设计文件审批（国家清单第719项）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《中华人民共和国矿山安全法》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《国家发展改革委国家能源局国家安监总局国家煤监局关于进一步加强煤矿建设项目安全管理的通知》（发改能源〔2010〕709号）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《中华人民共和国矿产资源法实施细则》</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固定资产投资项目核准（国家清单第722项）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《企业投资项目核准和备案管理条例》</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《国务院关于投资体制改革的决定》（国发〔2004〕20号）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负责煤矿投资项目核准。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《国务院关于发布政府核准的投资项目目录（2016年本）的通知》（国发〔2016〕72号）</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新建不能满足管道保护要求的石油天然气管道防护方案审批（国家清单第723项）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市发展改革委</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市发展改革委，县（区）发展改革局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可能影响石油天然气管道保护的施工作业审批（国家清单第724项）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b/>
                <w:bCs/>
                <w:sz w:val="20"/>
                <w:szCs w:val="20"/>
              </w:rPr>
            </w:pPr>
            <w:r>
              <w:rPr>
                <w:rFonts w:ascii="Times New Roman" w:hAnsi="Times New Roman" w:eastAsia="仿宋"/>
                <w:kern w:val="0"/>
                <w:sz w:val="20"/>
                <w:szCs w:val="20"/>
              </w:rPr>
              <w:t>市发展改革委</w:t>
            </w:r>
          </w:p>
        </w:tc>
        <w:tc>
          <w:tcPr>
            <w:tcW w:w="679" w:type="pct"/>
            <w:tcMar>
              <w:top w:w="15" w:type="dxa"/>
              <w:left w:w="15" w:type="dxa"/>
              <w:right w:w="15" w:type="dxa"/>
            </w:tcMar>
            <w:vAlign w:val="center"/>
          </w:tcPr>
          <w:p>
            <w:pPr>
              <w:widowControl/>
              <w:textAlignment w:val="center"/>
              <w:rPr>
                <w:rFonts w:ascii="Times New Roman" w:hAnsi="Times New Roman" w:eastAsia="仿宋"/>
                <w:b/>
                <w:bCs/>
                <w:sz w:val="20"/>
                <w:szCs w:val="20"/>
              </w:rPr>
            </w:pPr>
            <w:r>
              <w:rPr>
                <w:rFonts w:ascii="Times New Roman" w:hAnsi="Times New Roman" w:eastAsia="仿宋"/>
                <w:kern w:val="0"/>
                <w:sz w:val="20"/>
                <w:szCs w:val="20"/>
              </w:rPr>
              <w:t>县（区）发展改革局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《中华人民共和国石油天然气管道保护法》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设立烟叶收购站（点）审批（国家清单第743项）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市烟草专卖局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市烟草专卖局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708" w:type="pct"/>
            <w:vMerge w:val="restart"/>
            <w:tcMar>
              <w:top w:w="15" w:type="dxa"/>
              <w:left w:w="15" w:type="dxa"/>
              <w:right w:w="15" w:type="dxa"/>
            </w:tcMar>
            <w:vAlign w:val="center"/>
          </w:tcPr>
          <w:p>
            <w:pPr>
              <w:rPr>
                <w:rFonts w:ascii="Times New Roman" w:hAnsi="Times New Roman" w:eastAsia="仿宋"/>
              </w:rPr>
            </w:pPr>
            <w:r>
              <w:rPr>
                <w:rFonts w:ascii="Times New Roman" w:hAnsi="Times New Roman" w:eastAsia="仿宋"/>
                <w:kern w:val="0"/>
                <w:sz w:val="20"/>
                <w:szCs w:val="20"/>
              </w:rPr>
              <w:t>在凉山、攀枝花、泸州、宜宾、广元、德阳、达州市级烟草部门实施。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《国务院关于取消和调整一批行政审批项目等事项的决定》（国发〔2014〕50号）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烟草专卖零售许可（国家清单第750项）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市烟草专卖局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市烟草专卖局，县（区）烟草专卖局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《烟草专卖许可证管理办法》（工业和信息化部令第37号）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《电子烟管理办法》（国家烟草专卖局公告2022年第1号）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289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烟草专卖品运输许可（国家清单第751项）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市烟草专卖局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市烟草专卖局（受省烟草专卖局委托实施）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《中华人民共和国烟草专卖法》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委托凉山、攀枝花、泸州、宜宾、广元、德阳、达州市级烟草部门实施。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《中华人民共和国烟草专卖法实施条例》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《烟草专卖品准运证管理办法》（工业和信息化部令第37号）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普通护照签发（国家清单第752项）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《中华人民共和国普通护照和出入境通行证签发管理办法》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出入境通行证签发（国家清单第753项）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《中华人民共和国护照法》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《中华人民共和国普通护照和出入境通行证签发管理办法》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292</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边境管理区通行证核发（国家清单第754项）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市公安局，县级公安机关，东区辖区派出所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《中华人民共和国边境管理区通行证管理办法》（公安部令第42号）</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293</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内地居民前往港澳通行证、往来港澳通行证及签注签发（国家清单第756项）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港澳居民来往内地通行证签发（国家清单第757项）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市公安局出入境管理支队，县级公安机关出入境管理机构（换发、补发）</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《中国公民因私事往来香港地区或者澳门地区的暂行管理办法》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大陆居民往来台湾通行证及签注签发（国家清单第759项）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台湾居民来往大陆通行证签发（国家清单第760项）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市公安局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市公安局出入境管理支队，县级公安机关出入境管理机构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《中国公民往来台湾地区管理办法》</w:t>
            </w:r>
          </w:p>
        </w:tc>
        <w:tc>
          <w:tcPr>
            <w:tcW w:w="708"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受国家移民局委托实施。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林草种子生产经营许可证核发（国家清单第767项）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市林业局，县（区）林草局（东区在行政审批局）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《中华人民共和国种子法》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《林木种子生产经营许可证管理办法》（国家林业局令第40号）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《四川省林木种子管理条例》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《四川省林业和草原局关于印发〈四川林草“证照分离”改革全覆盖实施方案〉的通知》（川林发〔2021〕33号）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林草植物检疫证书核发（国家清单第772项）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kern w:val="0"/>
                <w:sz w:val="20"/>
                <w:szCs w:val="20"/>
              </w:rPr>
              <w:t>市森林病虫防治检疫站（包含受省林草局委托实施部分权限），县级植物检疫机构（包含受省林草局委托实施部分权限，东区在行政审批局）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《植物检疫条例实施细则（林业部分）》（林业部令第４号公布；国家林业局令第26号修改）</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受省林草局委托实施出省林业植物检疫证书签发权限。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《森林植物检疫技术规程》（林护通字〔1998〕43号）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《四川省植物检疫条例》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《财政部发展改革委关于取消和暂停征收一批行政事业性收费有关问题的通知》（财税〔2015〕102号）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《国家林业和草原局关于进一步改进人造板检疫管理的通知》（林生规〔2019〕4号）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《四川省林业和草原有害生物防治检疫总站公告》（2022年第1号）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299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建设项目使用林地及在森林和野生动物类型国家级自然保护区建设审批（国家清单第774项）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市林业局（包含受省林草局委托实施的部分权限，部分权限赋权至米易县和盐边县林业局），县（区）林业局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《中华人民共和国森林法》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1.勘查、开采矿藏和各项建设工程占用或者征收、征用林地审核的省级权限委托成都市、自贡市、攀枝花市、德阳市、绵阳市、广元市、遂宁市、内江市、乐山市、宜宾市、广安市、泸州市、南充市、达州市、巴中市、雅安市、眉山市、资阳市、凉山州林草部门实施；勘查、开采矿藏和各项建设工程占用或者征收、征用林地审核初审权限赋权至扩权试点县。</w:t>
            </w:r>
          </w:p>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2.米易县、盐边县为扩权试点县。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《中华人民共和国自然保护区条例》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《建设项目使用林地审核审批管理办法》（国家林业局令第35号）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《在国家级自然保护区修筑设施审批管理暂行办法》（国家林业局令第50号）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sz w:val="20"/>
                <w:szCs w:val="20"/>
              </w:rPr>
              <w:t>《中华人民共和国森林法实施条例》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《国家林业和草原局公告》（2022年第17号）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《国家林业和草原局公告》（2023年第3号）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b/>
                <w:sz w:val="20"/>
                <w:szCs w:val="20"/>
              </w:rPr>
            </w:pPr>
            <w:r>
              <w:rPr>
                <w:rFonts w:ascii="Times New Roman" w:hAnsi="Times New Roman" w:eastAsia="仿宋"/>
                <w:kern w:val="0"/>
                <w:sz w:val="20"/>
                <w:szCs w:val="20"/>
              </w:rPr>
              <w:t>《国家林业和草原局公告》（2023年第11号）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《国家林业和草原局关于印发〈建设项目使用林地审核审批管理规范〉的通知》（林资规〔2021〕5号）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《使用林地可行性报告编制规范》（LY/T2492-2015）</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rPr>
            </w:pPr>
            <w:r>
              <w:rPr>
                <w:rFonts w:ascii="Times New Roman" w:hAnsi="Times New Roman" w:eastAsia="仿宋"/>
                <w:sz w:val="20"/>
                <w:szCs w:val="20"/>
              </w:rPr>
              <w:t>《森林和野生动物类型自然保护区管理办法》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《四川省人民政府关于开展扩权强县试点工作的实施意见》（川府发〔2007〕58号）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《四川省林业和草原局公告》（2022年第8号）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pStyle w:val="3"/>
              <w:widowControl/>
              <w:textAlignment w:val="center"/>
              <w:rPr>
                <w:rFonts w:eastAsia="仿宋"/>
                <w:sz w:val="20"/>
                <w:szCs w:val="20"/>
              </w:rPr>
            </w:pPr>
            <w:r>
              <w:rPr>
                <w:rFonts w:eastAsia="仿宋"/>
                <w:b w:val="0"/>
                <w:sz w:val="20"/>
                <w:szCs w:val="20"/>
              </w:rPr>
              <w:t>《四川省林业和草原局关于印发〈四川省建设项目使用林地审核审批管理规范〉的通知》（川林规发〔2022〕2 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建设项目使用草原审批（国家清单第775项）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《中华人民共和国草原法》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《中华人民共和国草原法》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《国家林业和草原局公告》（2023年第2号）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sz w:val="20"/>
                <w:szCs w:val="20"/>
              </w:rPr>
              <w:t>《国家林业和草原局公告》</w:t>
            </w:r>
            <w:r>
              <w:rPr>
                <w:rFonts w:ascii="Times New Roman" w:hAnsi="Times New Roman" w:eastAsia="仿宋"/>
                <w:kern w:val="0"/>
                <w:sz w:val="20"/>
                <w:szCs w:val="20"/>
              </w:rPr>
              <w:t>（2023年第11号）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《草原征占用审核审批管理规范》（林草规〔2020〕2 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《四川省〈中华人民共和国草原法〉实施办法》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林木采伐许可证核发（国家清单第776项）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市林业局（部分权限赋权至米易县和盐边县林业局），县（区）林业局（东区在行政审批局）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1.市级部分权限下放给扩权试点县实施</w:t>
            </w:r>
          </w:p>
          <w:p>
            <w:pPr>
              <w:widowControl/>
              <w:textAlignment w:val="center"/>
              <w:rPr>
                <w:rFonts w:ascii="Times New Roman" w:hAnsi="Times New Roman" w:eastAsia="仿宋"/>
              </w:rPr>
            </w:pPr>
            <w:r>
              <w:rPr>
                <w:rFonts w:ascii="Times New Roman" w:hAnsi="Times New Roman" w:eastAsia="仿宋"/>
                <w:kern w:val="0"/>
                <w:sz w:val="20"/>
                <w:szCs w:val="20"/>
              </w:rPr>
              <w:t>2.米易县、盐边县为扩权试点县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《中华人民共和国森林法实施条例》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《四川省绿化条例》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《四川省古树名木保护条例》</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《四川省林木采伐管理办法》（四川省人民政府令第82号）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《中华人民共和国森林法实施条例》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《四川省人民政府关于开展扩权强县试点工作的实施意见》（川府发〔2007〕58号）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《四川省人民政府关于印发进一步向扩权试点县（市）下放部分市级管理权限目录的通知》（川府发〔2015〕12号）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从事营利性治沙活动许可（国家清单第777项）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《中华人民共和国防沙治沙法》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《中华人民共和国防沙治沙法》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《四川省〈中华人民共和国防沙治沙法〉实施办法》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《营利性治沙管理办法》（国家林业局令第11号）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在风景名胜区内从事建设、设置广告、举办大型游乐活动以及其他影响生态和景观活动许可（国家清单第779项）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市林业局，县级风景名胜管理机构</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《风景名胜区条例》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《风景名胜区条例》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《四川省风景名胜区条例》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进入自然保护区从事有关活动审批（国家清单第780项）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市林业局（受省林草局委托实施部分权限）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《中华人民共和国自然保护区条例》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《中华人民共和国自然保护区条例》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受省林草局委托实施进入林业系统自然保护区从事科学研究、教学实习、科学考察、拍摄影片、登山等活动审批权限。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《国务院关于取消和调整一批行政审批项目等事项的决定》（国发〔2015〕11号）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《森林和野生动物类型自然保护区管理办法》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猎捕陆生野生动物审批（国家清单第781项）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《中华人民共和国野生动物保护法》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《中华人民共和国野生动物保护法》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《中华人民共和国陆生野生动物保护实施条例》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《中华人民共和国陆生野生动物保护实施条例》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《四川省〈中华人民共和国野生动物保护法〉实施办法》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spacing w:val="-6"/>
                <w:kern w:val="0"/>
                <w:sz w:val="20"/>
                <w:szCs w:val="20"/>
              </w:rPr>
              <w:t>外国人对国家重点保护陆生野生动物进行野外考察或在野外拍摄电影、录像审批（国家清单第787项）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市林业局（受省林草局委托设实施）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《中华人民共和国野生动物保护法》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《中华人民共和国陆生野生动物保护实施条例》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受省林草局委托实施。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《四川省人民政府关于取消和下放第三批行政审批项目的决定》（川府发〔2013〕63号）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森林草原防火期内在森林草原防火区野外用火审批（国家清单第788项）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县级政府〔由县（区）林业局承办，东区在行政审批局〕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《四川省森林防火条例》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森林草原防火期内在森林草原防火区爆破、勘察和施工等活动审批（国家清单第789项）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市林业局，县（区）林业局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《四川省森林防火条例》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《四川省林业和草原局公告》（2021年第8号）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309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进入森林高火险区、草原防火管制区审批（国家清单第790项）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市政府（由市林业局承办），县级政府〔由县（区）林业局承办，东区</w:t>
            </w:r>
            <w:r>
              <w:rPr>
                <w:rFonts w:ascii="Times New Roman" w:hAnsi="Times New Roman" w:eastAsia="仿宋"/>
                <w:color w:val="000000" w:themeColor="text1"/>
                <w:kern w:val="0"/>
                <w:sz w:val="20"/>
                <w:szCs w:val="20"/>
              </w:rPr>
              <w:t>在</w:t>
            </w:r>
            <w:r>
              <w:rPr>
                <w:rFonts w:ascii="Times New Roman" w:hAnsi="Times New Roman" w:eastAsia="仿宋"/>
                <w:kern w:val="0"/>
                <w:sz w:val="20"/>
                <w:szCs w:val="20"/>
              </w:rPr>
              <w:t>行政审批局〕；市林业局，县（区）林业局（东区</w:t>
            </w:r>
            <w:r>
              <w:rPr>
                <w:rFonts w:ascii="Times New Roman" w:hAnsi="Times New Roman" w:eastAsia="仿宋"/>
                <w:color w:val="000000" w:themeColor="text1"/>
                <w:kern w:val="0"/>
                <w:sz w:val="20"/>
                <w:szCs w:val="20"/>
              </w:rPr>
              <w:t>在</w:t>
            </w:r>
            <w:r>
              <w:rPr>
                <w:rFonts w:ascii="Times New Roman" w:hAnsi="Times New Roman" w:eastAsia="仿宋"/>
                <w:kern w:val="0"/>
                <w:sz w:val="20"/>
                <w:szCs w:val="20"/>
              </w:rPr>
              <w:t>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《森林防火条例》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《草原防火条例》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工商企业等社会资本通过流转取得林地经营权审批（国家清单第791项）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市林业局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市政府（由市林业局承办），县级政府〔由县（区）林业局承办〕</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《中华人民共和国农村土地承包法》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《中华人民共和国农村土地承包法》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《四川省〈中华人民共和国农村土地承包法〉实施办法》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邮政企业撤销普遍服务经营场所审批（国家清单第845项）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市邮政管理局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市邮政管理局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《邮政企业设置和撤销邮政营业场所管理规定》（国邮发〔2015〕123号）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邮政企业停限办普遍服务和特殊服务业务审批（国家清单第846项）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市邮政管理局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市邮政管理局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《中华人民共和国邮政法》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《邮政企业停止办理或者限制办理邮政普遍服务和特殊服务业务管理规定》（国邮发〔2015〕123号）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建设工程文物保护许可（国家清单第852项）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市政府（由市文广旅局承办，征得省文物局同意），县级政府〔由县（区）文广旅局承办，征得市文广旅局同意〕市文广旅局，县（区）文广旅局（东区在行政审批局）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《四川省〈中华人民共和国文物保护法〉实施办法》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《四川省人民政府关于进一步加强文物工作的实施意见》（川府发〔2016〕48号）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《四川省人民政府办公厅关于进一步加强文物安全工作的实施意见》（川办发〔2018〕57号）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6"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314</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文物保护单位原址保护措施审批（国家清单第853项）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9" w:hRule="atLeast"/>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核定为文物保护单位的属于国家所有的纪念建筑物或者古建筑改变用途审批（国家清单第855项）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市政府（由市文广旅局承办，征得省文物局同意），县级政府〔由县（区）文广旅局承办，征得市文广旅局同意〕</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不可移动文物修缮审批（国家清单第856项）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《四川省〈中华人民共和国文物保护法〉实施办法》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非国有文物收藏单位和其他单位借用国有馆藏文物审批（国家清单第867项）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《中华人民共和国文物保护法实施条例》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博物馆处理不够入藏标准、无保存价值的文物或标本审批（国家清单第872项）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市文广旅局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市文广旅局，县（区）文广旅局（东区在行政审批局））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《中华人民共和国文物保护法》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《博物馆管理办法》（中华人民共和国文化部令第35号）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《国有馆藏文物退出管理暂行办法》（文物博发〔2018〕9号）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319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确有专长的中医医师资格认定（国家清单第878项）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县（区）卫生健康局（受理并逐级上报）</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《中医医术确有专长人员医师资格考核注册管理暂行办法》（国家卫生计生委令第15号）</w:t>
            </w:r>
          </w:p>
        </w:tc>
        <w:tc>
          <w:tcPr>
            <w:tcW w:w="708" w:type="pct"/>
            <w:vMerge w:val="continue"/>
            <w:tcMar>
              <w:top w:w="15" w:type="dxa"/>
              <w:left w:w="15" w:type="dxa"/>
              <w:right w:w="15" w:type="dxa"/>
            </w:tcMar>
            <w:vAlign w:val="center"/>
          </w:tcPr>
          <w:p>
            <w:pPr>
              <w:rPr>
                <w:rFonts w:ascii="Times New Roman" w:hAnsi="Times New Roman" w:eastAsia="仿宋"/>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确有专长的中医医师执业注册（国家清单第879项）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市中医药管理局，县（区）卫生健康局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《中华人民共和国医师法》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《医师执业注册管理办法》（国家卫生计生委令第13号）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《中医医术确有专长人员医师资格考核注册管理暂行办法》（国家卫生计生委令第15号）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中医医疗机构设置审批（国家清单第881项）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市中医药管理局，县（区）卫生健康局（东区在行政审批局）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《医疗机构管理条例实施细则》（卫生部令第35号公布，国家卫生计生委令第12号修正）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中医医疗机构执业登记（国家清单882项）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市中医药管理局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市中医药管理局，县（区）卫生健康局（东区在行政审批局）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《中华人民共和国中医药法》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《医疗机构管理条例实施细则》（卫生部令第35号公布，国家卫生计生委令第12号修正）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矿山建设项目安全设施设计审查（国家清单第888项）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w:t>
            </w:r>
            <w:r>
              <w:rPr>
                <w:rFonts w:ascii="Times New Roman" w:hAnsi="Times New Roman" w:eastAsia="仿宋"/>
                <w:sz w:val="20"/>
                <w:szCs w:val="20"/>
              </w:rPr>
              <w:t>县（区）应急管理局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《煤矿建设项目安全设施监察规定》（安全监管总局令第6号公布，安全监管总局令第81号修正）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《建设项目安全设施“三同时”监督管理办法》（安全监管总局令第36号公布，安全监管总局令第77号修正）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《煤矿安全监察条例》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《国家安全监管总局办公厅关于切实做好国家取消和下放投资审批有关建设项目安全监管工作的通知》（安监总厅政法〔2013〕120号）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《国家安全监管总局办公厅关于明确非煤矿山建设项目安全监管职责等事项的通知》（安监总厅管一〔2013〕143号）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《中华人民共和国应急管理部公告》（2021年第1号）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矿山企业安全生产许可（国家清单第889项）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市应急管理局（受应急管理厅委托实施部分权限）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《安全生产许可证条例》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《非煤矿矿山企业安全生产许可证实施办法》（安全监管总局令第20号公布，安全监管总局令第78号修正）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z w:val="20"/>
                <w:szCs w:val="20"/>
              </w:rPr>
              <w:t>受应急管理厅委托实施设计生产能力80万吨/年以下露天矿山、30万吨/年以下地下矿山的非煤矿矿山企业安全生产许可证核发（80、30万吨均不含本数）。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《煤矿企业安全生产许可证实施办法》（安全监管总局令第86号）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矿山特种作业人员职业资格认定（国家清单第890项）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市应急管理局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市应急管理局（受应管理厅委托实施部分权限）</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《中华人民共和国安全生产法》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《特种作业人员安全技术培训考核管理规定》（安全监管总局令第30号公布，安全监管总局令第80号修正）</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受应急管理厅委托实施特种作业人员操作证审批（省管和中央在川企除外）。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vMerge w:val="continue"/>
            <w:tcMar>
              <w:top w:w="15" w:type="dxa"/>
              <w:left w:w="15" w:type="dxa"/>
              <w:right w:w="15" w:type="dxa"/>
            </w:tcMar>
            <w:vAlign w:val="center"/>
          </w:tcPr>
          <w:p>
            <w:pPr>
              <w:widowControl/>
              <w:textAlignment w:val="cente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经常项目收支企业核准（国家清单第891项）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《国家外汇管理局关于印发货物贸易外汇管理法规有关问题的通知》（汇发〔2012〕38号）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《国家外汇管理局关于印发〈支付机构外汇业务管理办法〉的通知》（汇发〔2019〕13号）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《国家外汇管理局关于支持贸易新业态发展的通知》（汇发〔2020〕11号）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2"/>
                <w:szCs w:val="22"/>
              </w:rPr>
              <w:t>327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经常项目特定收支业务核准（国家清单第892项）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《国家外汇管理局关于印发货物贸易外汇管理法规有关问题的通知》（汇发〔2012〕38号）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《国家外汇管理局关于印发〈跨国公司跨境资金集中运营管理规定〉的通知》（汇发〔2019〕7号）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《国家外汇管理局关于印发〈支付机构外汇业务管理办法〉的通知》（汇发〔2019〕13号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《国家外汇管理局关于支持贸易新业态发展的通知》（汇发〔2020〕11号）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经常项目外汇存放境外核准（国家清单第893项）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《国家外汇管理局关于印发货物贸易外汇管理法规有关问题的通知》（汇发〔2012〕38号）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《国家外汇管理局关于取消有关外汇管理证明事项的通知》（汇发〔2019〕38号）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329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境外直接投资项下外汇登记核准（国家清单第894项）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《关于外国投资者并购境内企业的规定》（商务部令2009年第6号）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《国家外汇管理局关于发布〈境内机构境外直接投资外汇管理规定〉的通知》（汇发〔2009〕30号）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《国家外汇管理局关于境内银行境外直接投资外汇管理有关问题的通知》（汇发〔2010〕31号）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《国家外汇管理局关于进一步改进和调整资本项目外汇管理政策的通知》（汇发〔2014〕2号）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《国家外汇管理局关于境内居民通过特殊目的公司境外投融资及返程投资外汇管理有关问题的通知》（汇发〔2014〕37号）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《国家外汇管理局关于进一步简化和改进直接投资外汇管理政策的通知》（汇发〔2015〕13号）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《国家外汇管理局关于进一步推进外汇管理改革完善真实性合规性审核的通知》（汇发〔2017〕3号）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《国家发展改革委商务部人民银行外交部关于进一步引导和规范境外投资方向指导意见的通知》（国办发〔2017〕74号）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《国家外汇管理局关于精简外汇账户的通知》（汇发〔2019〕29号）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《司法部国家外汇管理局关于做好律师事务所在境外设立分支机构相关管理工作的通知》（司发通〔2020〕29号）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境内直接投资项下外汇登记核准（国家清单第895项）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spacing w:after="220"/>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《中华人民共和国外商投资法》《境内外汇账户管理规定》（银发〔1997〕416号）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《国家外汇管理局关于印发〈境内外汇划转管理暂行规定〉的通知》（〔97〕汇管函字第250号）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《关于外国投资者并购境内企业的规定》（商务部令2009年第6号）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《国家外汇管理局建设部关于规范房地产市场外汇管理有关问题的通知》（汇发〔2006〕47号）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《国家外汇管理局关于发布〈境内机构境外直接投资外汇管理规定〉的通知》（汇发〔2009〕30号）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《住房和城乡建设部国家外汇管理局关于进一步规范境外机构和个人购房管理的通知》（建房〔2010〕186号）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《国家外汇管理局关于进一步改进和调整直接投资外汇管理政策的通知》（汇发〔2012〕59号）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《国家外汇管理局关于印发〈外国投资者境内直接投资外汇管理规定〉及配套文件的通知》（汇发〔2013〕21号）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《国家外汇管理局关于境内居民通过特殊目的公司境外投融资及返程投资外汇管理有关问题的通知》（汇发〔2014〕37号）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《住房城乡建设部商务部国家发改委人民银行工商总局外汇局关于调整房地产市场外资准入和管理有关政策的通知》（建房〔2015〕122号）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《国家外汇管理局关于进一步简化和改进直接投资外汇管理政策的通知》（汇发〔2015〕13号）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《国家外汇管理局关于改革外商投资企业外汇资本金结汇管理方式的通知》（汇发〔2015〕19号）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《国家外汇管理局关于改革和规范资本项目结汇管理政策的通知》（汇发〔2016〕16号）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《国家外汇管理局关于精简外汇账户的通知》（汇发〔2019〕29号）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《国家外汇管理局关于优化外汇管理支持涉外业务发展的通知》（汇发〔2020〕8号）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外币现钞提取、出境携带、跨境调运核准（国家清单第896项）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《国家外汇管理局海关总署关于印发〈携带外币现钞出入境管理暂行办法〉的通知》（汇发〔2003〕102号）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《国家外汇管理局关于印发〈携带外币现钞出入境管理操作规程〉的通知》（汇发〔2004〕21号）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《个人外汇管理办法》（中国人民银行令2006年第3号）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《国家外汇管理局关于印发〈个人外汇管理办法实施细则〉的通知》（汇发〔2007〕1号）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《国家外汇管理局海关总署关于印发〈调运外币现钞进出境管理规定〉的通知》（汇发〔2019〕16号）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《国家外汇管理局关于修订〈个人本外币兑换特许业务试点管理办法〉的通知》（汇发〔2020〕6号）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跨境证券、衍生产品外汇业务核准（国家清单第897项）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《国家外汇管理局关于国有企业境外期货套期保值业务外汇管理有关问题的通知》（汇发〔2013〕25号）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《国家外汇管理局关于境外上市外汇管理有关问题的通知》（汇发〔2014〕54号）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《国务院办公厅转发证监会关于开展创新企业境内发行股票或存托凭证试点若干意见的通知》（国办发〔2018〕21号）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《H股公司境内未上市股份申请“全流通”业务指引》（证监会公告〔2019〕22号）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《存托凭证跨境资金管理办法（试行）》（中国人民银行国家外汇管理局公告〔2019〕第8号）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《国家外汇管理局关于全面推开H股“全流通”改革所涉及外汇管理工作的批复》（汇复〔2020〕1号）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《关于切实加强金融衍生业务管理有关事项的通知》（国资发财评规〔2020〕8号）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《国有企业境外期货套期保值业务管理办法》（证监发〔2001〕81号）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境内机构外债、跨境担保核准（国家清单第898项）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《外债统计监测暂行规定》（1987年公布）</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ind w:left="200" w:hanging="200" w:hangingChars="100"/>
              <w:textAlignment w:val="center"/>
              <w:rPr>
                <w:rFonts w:ascii="Times New Roman" w:hAnsi="Times New Roman" w:eastAsia="仿宋"/>
                <w:sz w:val="20"/>
                <w:szCs w:val="20"/>
              </w:rPr>
            </w:pPr>
            <w:r>
              <w:rPr>
                <w:rFonts w:ascii="Times New Roman" w:hAnsi="Times New Roman" w:eastAsia="仿宋"/>
                <w:kern w:val="0"/>
                <w:sz w:val="20"/>
                <w:szCs w:val="20"/>
              </w:rPr>
              <w:t>《外债管理暂行办法》（国家发展计划委员会财政部国家外汇管理局令2003年第28号）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《国家外汇管理局关于发布〈外债登记管理办法〉的通知》（汇发〔2013〕19号）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《国家外汇管理局关于发布〈跨境担保外汇管理规定〉的通知》（汇发〔2014〕29号）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《国家外汇管理局关于对部分非银行机构内保外贷业务实行集中登记管理的通知》（汇发〔2015〕15号）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《中国人民银行关于全口径跨境融资宏观审慎管理有关事宜的通知》（银发〔2017〕9号）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《国家外汇管理局关于印发〈跨国公司跨境资金集中运营管理规定〉的通知》（汇发〔2019〕7号）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《国家外汇管理局关于进一步促进跨境贸易投资便利化的通知》（汇发〔2019〕28号）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《国家外汇管理局关于优化外汇管理支持涉外业务发展的通知》（汇发〔2020〕8号）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《中国人民银行国家外汇管理局关于调整全口径跨境融资宏观审慎调节参数的通知》（银发〔2020〕64号）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6"/>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境内机构（不含银行业金融机构）对外债权核准（国家清单第899项）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《国家外汇管理局关于境内企业境外放款外汇管理有关问题的通知》（汇发〔2009〕24号）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《国家外汇管理局关于进一步改进和调整资本项目外汇管理政策的通知》（汇发〔2014〕2号）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《国家外汇管理局关于发布〈跨境担保外汇管理规定〉的通知》（汇发〔2014〕29号）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《中国人民银行关于进一步明确境内企业人民币境外放款业务有关事项的通知》（银发〔2016〕306号）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《国家外汇管理局关于进一步推进外汇管理改革完善真实合规性审核的通知》（汇发〔2017〕3号）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《国家外汇管理局关于印发〈跨国公司跨境资金集中运营管理规定〉的通知》（汇发〔2019〕7号）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资本项目外汇资金结汇核准（国家清单第900项）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ind w:left="200" w:hanging="200" w:hangingChars="100"/>
              <w:textAlignment w:val="center"/>
              <w:rPr>
                <w:rFonts w:ascii="Times New Roman" w:hAnsi="Times New Roman" w:eastAsia="仿宋"/>
                <w:sz w:val="20"/>
                <w:szCs w:val="20"/>
              </w:rPr>
            </w:pPr>
            <w:r>
              <w:rPr>
                <w:rFonts w:ascii="Times New Roman" w:hAnsi="Times New Roman" w:eastAsia="仿宋"/>
                <w:kern w:val="0"/>
                <w:sz w:val="20"/>
                <w:szCs w:val="20"/>
              </w:rPr>
              <w:t>《外债管理暂行办法》（国家发展计划委员会、财政部、国家外汇管理局令2003年第28号）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《国家外汇管理局关于发布〈外债登记管理办法〉的通知》（汇发〔2013〕19号）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《国家外汇管理局关于发布〈跨境担保外汇管理规定〉的通知》（汇发〔2014〕29号）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资本项目外汇资金购付汇核准（国家清单第901项）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《个人财产对外转移售付汇管理暂行办法》（中国人民银行公告2004年第16号）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《国家外汇管理局关于印发〈个人财产对外转移售付汇管理暂行办法操作指引（试行）〉的通知》（汇发〔2004〕118号）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《国家外汇管理局外交部公安部监察部司法部关于实施〈个人财产对外转移售付汇管理暂行办法〉有关问题的通知》（汇发〔2005〕9号）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《国家税务总局国家外汇管理局关于个人财产对外转移提交税收证明或者完税凭证有关问题的通知》（国税发〔2005〕13号）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《国家外汇管理局关于境内居民通过特殊目的公司境外投融资及返程投资外汇管理有关问题的通知》（汇发〔2014〕37号）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经营或终止结售汇业务审批（国家清单第902项）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《中华人民共和国外汇管理条例》（国务院令第532号）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《银行办理结售汇业务管理办法》（中国人民银行令〔2014〕第2号）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《国家外汇管理局关于发布〈境内企业内部成员外汇资金集中运营管理规定〉的通知》（汇发〔2009〕49号）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《国家外汇管理局关于调整金融机构进入银行间外汇市场有关管理政策的通知》（汇发〔2014〕48号）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《国家外汇管理局关于印发〈银行办理结售汇业务管理办法实施细则〉的通知》（汇发〔2014〕53号）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《国家外汇管理局关于进一步促进贸易投资便利化完善真实性审核的通知》（汇发〔2016〕7号）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《国家外汇管理局关于修订〈个人本外币兑换特许业务试点管理办法〉的通知》（汇发〔2020〕6号）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《国家外汇管理局关于进一步促进外汇市场服务实体经济有关措施的通知》（汇发〔2022〕15号）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非银行金融机构经营、终止结售汇业务以外的外汇业务审批（国家清单第903项）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国家外汇管理局攀枝花市中心分局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《中华人民共和国外汇管理条例》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《国家外汇管理局关于进一步促进保险公司资本金结汇便利化的通知》（汇发〔2019〕17号）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《国家外汇管理局关于印发〈经常项目外汇业务指引（2020年版）〉的通知》（汇发〔2020〕14号）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spacing w:val="-6"/>
                <w:kern w:val="0"/>
                <w:sz w:val="20"/>
                <w:szCs w:val="20"/>
              </w:rPr>
              <w:t>《国家外汇管理局综合司关于印发〈资本项目外汇业务指引（2020年版）〉的通知》（汇综发〔2020〕89号）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339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药品零售企业筹建审批（国家清单第914项）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kern w:val="0"/>
                <w:sz w:val="20"/>
                <w:szCs w:val="20"/>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《药品经营许可证管理办法》（食品药品监督管理总局令第37号）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《国家药监局关于当前药品经营监督管理有关事宜的通告》（2020年第23号）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9"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药品零售企业经营许可（国家清单第915项）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市市场监管局，县（区）市场监管局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7"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《中华人民共和国药品管理法实施条例》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《药品经营许可证管理办法》（食品药品监管总局令第37号）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第二类精神药品零售业务审批（国家清单第926项）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《药品经营许可证管理办法》（食品药品监管总局令第37号）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《麻醉药品和精神药品经营管理办法（试行）》（国食药监安〔2005〕527号）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麻醉药品、精神药品购买审批（国家清单第929项）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市市场监管局（受省药监局委托实施）</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《市场监督管理行政许可程序暂行规定》（市场监管总局令第16号公布，市场监管总局令第55号修正）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《四川省药品监督管理局关于委托实施3项行政许可事项的公告》（2022年第11号）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6"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麻醉药品、第一类精神药品运输许可（国家清单第930项）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《麻醉药品和精神药品运输管理办法》（国食药监安〔2005〕660号）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麻醉药品、精神药品邮寄许可（国家清单第931项）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《中华人民共和国禁毒法》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《麻醉药品和精神药品邮寄管理办法》（国食药监安〔2005〕498号）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《麻醉药品和精神药品管理条例》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345</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医疗用毒性药品零售企业许可（国家清单第935项）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346</w:t>
            </w:r>
          </w:p>
        </w:tc>
        <w:tc>
          <w:tcPr>
            <w:tcW w:w="540" w:type="pc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科研和教学用毒性药品购买审批（国家清单第936项）</w:t>
            </w:r>
          </w:p>
        </w:tc>
        <w:tc>
          <w:tcPr>
            <w:tcW w:w="498" w:type="pc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县（区）市场监管局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《医疗用毒性药品管理办法》</w:t>
            </w:r>
          </w:p>
        </w:tc>
        <w:tc>
          <w:tcPr>
            <w:tcW w:w="708" w:type="pc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医疗单位使用放射性药品许可（国家清单第942项）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市市场监管局（受省药监局委托实施）</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《放射性药品管理办法》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《放射性药品管理办法》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《国务院关于深化“证照分离”改革进一步激发市场主体发展活力的通知》（国发〔2021〕7号）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《市场监督管理行政许可程序暂行规定》（市场监管总局令第16号公布，市场监管总局令第55号修正）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《四川省药品监督管理局关于委托实施3项行政许可事项的公告》（2022年第11号）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348</w:t>
            </w:r>
          </w:p>
        </w:tc>
        <w:tc>
          <w:tcPr>
            <w:tcW w:w="540" w:type="pct"/>
            <w:vMerge w:val="restart"/>
            <w:tcMar>
              <w:top w:w="15" w:type="dxa"/>
              <w:left w:w="15" w:type="dxa"/>
              <w:right w:w="15" w:type="dxa"/>
            </w:tcMar>
            <w:vAlign w:val="center"/>
          </w:tcPr>
          <w:p>
            <w:pPr>
              <w:widowControl/>
              <w:wordWrap w:val="0"/>
              <w:topLinePunct/>
              <w:textAlignment w:val="center"/>
              <w:rPr>
                <w:rFonts w:ascii="Times New Roman" w:hAnsi="Times New Roman" w:eastAsia="仿宋"/>
                <w:sz w:val="20"/>
                <w:szCs w:val="20"/>
              </w:rPr>
            </w:pPr>
            <w:r>
              <w:rPr>
                <w:rFonts w:ascii="Times New Roman" w:hAnsi="Times New Roman" w:eastAsia="仿宋"/>
                <w:kern w:val="0"/>
                <w:sz w:val="20"/>
                <w:szCs w:val="20"/>
              </w:rPr>
              <w:t>执业药师注册（国家清单第945项）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市市场监管局（受省药监局委托实施）</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《国务院对确需保留的行政审批项目设定行政许可的决定》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《市场监督管理行政许可程序暂行规定》（市场监管总局令第16号公布，市场监管总局令第55号修正）</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restart"/>
            <w:tcMar>
              <w:top w:w="15" w:type="dxa"/>
              <w:left w:w="15" w:type="dxa"/>
              <w:right w:w="15" w:type="dxa"/>
            </w:tcMar>
            <w:vAlign w:val="center"/>
          </w:tcPr>
          <w:p>
            <w:pPr>
              <w:rPr>
                <w:rFonts w:ascii="Times New Roman" w:hAnsi="Times New Roman" w:eastAsia="仿宋"/>
                <w:sz w:val="20"/>
                <w:szCs w:val="20"/>
              </w:rPr>
            </w:pPr>
            <w:r>
              <w:rPr>
                <w:rFonts w:ascii="Times New Roman" w:hAnsi="Times New Roman" w:eastAsia="仿宋"/>
                <w:kern w:val="0"/>
                <w:sz w:val="20"/>
                <w:szCs w:val="20"/>
              </w:rPr>
              <w:t>《国家职业资格目录》（2021年版）</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《执业药师职业资格制度规定》（国药监人〔2019〕12号）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《国家药监局关于印发执业药师注册管理办法的通知》（国药监人〔2021〕36号）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jc w:val="center"/>
        </w:trPr>
        <w:tc>
          <w:tcPr>
            <w:tcW w:w="175"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540" w:type="pct"/>
            <w:vMerge w:val="continue"/>
            <w:tcMar>
              <w:top w:w="15" w:type="dxa"/>
              <w:left w:w="15" w:type="dxa"/>
              <w:right w:w="15" w:type="dxa"/>
            </w:tcMar>
            <w:vAlign w:val="center"/>
          </w:tcPr>
          <w:p>
            <w:pPr>
              <w:widowControl/>
              <w:wordWrap w:val="0"/>
              <w:textAlignment w:val="center"/>
              <w:rPr>
                <w:rFonts w:ascii="Times New Roman" w:hAnsi="Times New Roman" w:eastAsia="仿宋"/>
              </w:rPr>
            </w:pPr>
          </w:p>
        </w:tc>
        <w:tc>
          <w:tcPr>
            <w:tcW w:w="498" w:type="pct"/>
            <w:vMerge w:val="continue"/>
            <w:tcMar>
              <w:top w:w="15" w:type="dxa"/>
              <w:left w:w="15" w:type="dxa"/>
              <w:right w:w="15" w:type="dxa"/>
            </w:tcMar>
            <w:vAlign w:val="center"/>
          </w:tcPr>
          <w:p>
            <w:pPr>
              <w:widowControl/>
              <w:jc w:val="center"/>
              <w:textAlignment w:val="center"/>
              <w:rPr>
                <w:rFonts w:ascii="Times New Roman" w:hAnsi="Times New Roman" w:eastAsia="仿宋"/>
              </w:rPr>
            </w:pPr>
          </w:p>
        </w:tc>
        <w:tc>
          <w:tcPr>
            <w:tcW w:w="679"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793" w:type="pct"/>
            <w:vMerge w:val="continue"/>
            <w:tcMar>
              <w:top w:w="15" w:type="dxa"/>
              <w:left w:w="15" w:type="dxa"/>
              <w:right w:w="15" w:type="dxa"/>
            </w:tcMar>
            <w:vAlign w:val="center"/>
          </w:tcPr>
          <w:p>
            <w:pPr>
              <w:widowControl/>
              <w:textAlignment w:val="center"/>
              <w:rPr>
                <w:rFonts w:ascii="Times New Roman" w:hAnsi="Times New Roman" w:eastAsia="仿宋"/>
              </w:rPr>
            </w:pPr>
          </w:p>
        </w:tc>
        <w:tc>
          <w:tcPr>
            <w:tcW w:w="1608" w:type="pct"/>
            <w:tcMar>
              <w:top w:w="15" w:type="dxa"/>
              <w:left w:w="15" w:type="dxa"/>
              <w:right w:w="15" w:type="dxa"/>
            </w:tcMar>
            <w:vAlign w:val="center"/>
          </w:tcPr>
          <w:p>
            <w:pPr>
              <w:widowControl/>
              <w:textAlignment w:val="center"/>
              <w:rPr>
                <w:rFonts w:ascii="Times New Roman" w:hAnsi="Times New Roman" w:eastAsia="仿宋"/>
                <w:kern w:val="0"/>
                <w:sz w:val="20"/>
                <w:szCs w:val="20"/>
              </w:rPr>
            </w:pPr>
            <w:r>
              <w:rPr>
                <w:rFonts w:ascii="Times New Roman" w:hAnsi="Times New Roman" w:eastAsia="仿宋"/>
                <w:kern w:val="0"/>
                <w:sz w:val="20"/>
                <w:szCs w:val="20"/>
              </w:rPr>
              <w:t>《四川省药品监督管理局关于委托实施3项行政许可事项的公告》（2022年第11号）</w:t>
            </w:r>
          </w:p>
        </w:tc>
        <w:tc>
          <w:tcPr>
            <w:tcW w:w="708" w:type="pct"/>
            <w:vMerge w:val="continue"/>
            <w:tcMar>
              <w:top w:w="15" w:type="dxa"/>
              <w:left w:w="15" w:type="dxa"/>
              <w:right w:w="15" w:type="dxa"/>
            </w:tcMar>
            <w:vAlign w:val="center"/>
          </w:tcPr>
          <w:p>
            <w:pPr>
              <w:widowControl/>
              <w:textAlignment w:val="center"/>
              <w:rPr>
                <w:rFonts w:ascii="Times New Roman" w:hAnsi="Times New Roman"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349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第三类医疗器械经营许可（国家清单第949项）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市市场监管局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《医疗器械监督管理条例》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《医疗器械经营监督管理办法》（市场监管总局令第54号）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《国家药监局关于实施〈医疗器械生产监督管理办法〉〈医疗器械经营监督管理办法〉有关事项的通告》（2022年第18号）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4"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350</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延期移交档案审批（国家清单第961项）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市档案局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市档案局，县（区）档案局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《中华人民共和国档案法实施办法》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《中华人民共和国档案法》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《中华人民共和国档案法实施办法》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351</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电影放映单位设立审批（国家清单第970项）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市新闻出版局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县（区）新闻出版局（东区在行政审批局）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《中华人民共和国电影产业促进法》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《中华人民共和国电影产业促进法》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《电影管理条例》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《外商投资电影院暂行规定》（广播电影电视总局、商务部、文化部令第21号公布，广播电影电视总局令第51号修正）</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352</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事业单位登记（国家清单第977项）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市事业单位登记管理局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市事业单位登记管理局，县（区）事业单位登记管理局</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《事业单位登记管理暂行条例》</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《事业单位登记管理暂行条例实施细则》（中央编办发〔2014〕4号）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《四川省事业单位登记管理办法》（四川省人民政府令第103号）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353</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应建防空地下室的民用建筑项目报建审批（国家清单第979项）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市国动办</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市国动办（包含受省人防办委托实施的省级权限），县级人防主管部门（包含受省人防办委托实施的省级权限）</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《中共中央国务院中央军委关于加强人民防空工作的决定》</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《中华人民共和国人民防空法》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《人民防空工程建设管理规定》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《中共中央国务院中央军委关于加强人民防空工作的决定》</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《四川省〈中华人民共和国人民防空法〉实施办法》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354</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拆除人民防空工程审批（国家清单第980项）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市国动办</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市国动办，县级人防主管部门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《中华人民共和国人民防空法》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《中华人民共和国人民防空法》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《人民防空工程维护管理办法》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《四川省〈中华人民共和国人民防空法〉实施办法》</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2"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《四川省人民政府关于取消、调整行政审批项目的决定》（川府发〔2013〕24号）</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2"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355</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国防交通工程设施建设项目和有关贯彻国防要求建设项目设计审定（国家清单第981项）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《中华人民共和国国防交通法》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《四川省国防交通管理办法》（四川省人民政府令第151号）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《国防交通条例》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8" w:hRule="atLeast"/>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356</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国防交通工程设施建设项目和有关贯彻国防要求建设项目竣工验收（国家清单第982项）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《中华人民共和国国防交通法》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《四川省国防交通管理办法》（四川省人民政府令第151号）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《国防交通条例》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357</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占用国防交通控制范围土地审批（国家清单第988项）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市交通运输局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市交通运输局，县级国防交通主管机构</w:t>
            </w: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《中华人民共和国国防交通法》</w:t>
            </w:r>
          </w:p>
        </w:tc>
        <w:tc>
          <w:tcPr>
            <w:tcW w:w="1608"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《四川省国防交通管理办法》（四川省人民政府令第151号）</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6"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《国防交通条例》</w:t>
            </w:r>
          </w:p>
        </w:tc>
        <w:tc>
          <w:tcPr>
            <w:tcW w:w="1608" w:type="pct"/>
            <w:vMerge w:val="continue"/>
            <w:tcMar>
              <w:top w:w="15" w:type="dxa"/>
              <w:left w:w="15" w:type="dxa"/>
              <w:right w:w="15" w:type="dxa"/>
            </w:tcMar>
            <w:vAlign w:val="center"/>
          </w:tcPr>
          <w:p>
            <w:pPr>
              <w:rPr>
                <w:rFonts w:ascii="Times New Roman" w:hAnsi="Times New Roman" w:eastAsia="仿宋"/>
                <w:sz w:val="20"/>
                <w:szCs w:val="20"/>
              </w:rPr>
            </w:pP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358</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spacing w:val="-11"/>
                <w:kern w:val="0"/>
                <w:sz w:val="20"/>
                <w:szCs w:val="20"/>
              </w:rPr>
              <w:t>建设工程、临时建设工程规划许可（国家清单第990项）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1" w:hRule="atLeast"/>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wordWrap w:val="0"/>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rPr>
                <w:rFonts w:ascii="Times New Roman" w:hAnsi="Times New Roman" w:eastAsia="仿宋"/>
                <w:sz w:val="20"/>
                <w:szCs w:val="20"/>
              </w:rPr>
            </w:pPr>
          </w:p>
        </w:tc>
        <w:tc>
          <w:tcPr>
            <w:tcW w:w="793" w:type="pct"/>
            <w:vMerge w:val="continue"/>
            <w:tcMar>
              <w:top w:w="15" w:type="dxa"/>
              <w:left w:w="15" w:type="dxa"/>
              <w:right w:w="15" w:type="dxa"/>
            </w:tcMar>
            <w:vAlign w:val="center"/>
          </w:tcPr>
          <w:p>
            <w:pPr>
              <w:rPr>
                <w:rFonts w:ascii="Times New Roman" w:hAnsi="Times New Roman" w:eastAsia="仿宋"/>
                <w:sz w:val="20"/>
                <w:szCs w:val="20"/>
              </w:rPr>
            </w:pP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restart"/>
            <w:tcMar>
              <w:top w:w="15" w:type="dxa"/>
              <w:left w:w="15" w:type="dxa"/>
              <w:right w:w="15" w:type="dxa"/>
            </w:tcMar>
            <w:vAlign w:val="center"/>
          </w:tcPr>
          <w:p>
            <w:pPr>
              <w:widowControl/>
              <w:jc w:val="center"/>
              <w:textAlignment w:val="center"/>
              <w:rPr>
                <w:rFonts w:ascii="Times New Roman" w:hAnsi="Times New Roman" w:eastAsia="仿宋"/>
                <w:kern w:val="0"/>
                <w:sz w:val="20"/>
                <w:szCs w:val="20"/>
              </w:rPr>
            </w:pPr>
            <w:r>
              <w:rPr>
                <w:rFonts w:ascii="Times New Roman" w:hAnsi="Times New Roman" w:eastAsia="仿宋"/>
                <w:kern w:val="0"/>
                <w:sz w:val="22"/>
                <w:szCs w:val="22"/>
              </w:rPr>
              <w:t>359</w:t>
            </w:r>
          </w:p>
        </w:tc>
        <w:tc>
          <w:tcPr>
            <w:tcW w:w="540" w:type="pct"/>
            <w:vMerge w:val="restart"/>
            <w:tcMar>
              <w:top w:w="15" w:type="dxa"/>
              <w:left w:w="15" w:type="dxa"/>
              <w:right w:w="15" w:type="dxa"/>
            </w:tcMar>
            <w:vAlign w:val="center"/>
          </w:tcPr>
          <w:p>
            <w:pPr>
              <w:widowControl/>
              <w:wordWrap w:val="0"/>
              <w:textAlignment w:val="center"/>
              <w:rPr>
                <w:rFonts w:ascii="Times New Roman" w:hAnsi="Times New Roman" w:eastAsia="仿宋"/>
                <w:sz w:val="20"/>
                <w:szCs w:val="20"/>
              </w:rPr>
            </w:pPr>
            <w:r>
              <w:rPr>
                <w:rFonts w:ascii="Times New Roman" w:hAnsi="Times New Roman" w:eastAsia="仿宋"/>
                <w:kern w:val="0"/>
                <w:sz w:val="20"/>
                <w:szCs w:val="20"/>
              </w:rPr>
              <w:t>乡村建设规划许可（国家清单第991项）</w:t>
            </w:r>
          </w:p>
        </w:tc>
        <w:tc>
          <w:tcPr>
            <w:tcW w:w="498" w:type="pct"/>
            <w:vMerge w:val="restart"/>
            <w:tcMar>
              <w:top w:w="15" w:type="dxa"/>
              <w:left w:w="15" w:type="dxa"/>
              <w:right w:w="15" w:type="dxa"/>
            </w:tcMar>
            <w:vAlign w:val="center"/>
          </w:tcPr>
          <w:p>
            <w:pPr>
              <w:widowControl/>
              <w:jc w:val="center"/>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w:t>
            </w:r>
          </w:p>
        </w:tc>
        <w:tc>
          <w:tcPr>
            <w:tcW w:w="679"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市自然资源和规划局，县级自然资源部门</w:t>
            </w:r>
          </w:p>
        </w:tc>
        <w:tc>
          <w:tcPr>
            <w:tcW w:w="793" w:type="pct"/>
            <w:vMerge w:val="restar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1608" w:type="pct"/>
            <w:tcMar>
              <w:top w:w="15" w:type="dxa"/>
              <w:left w:w="15" w:type="dxa"/>
              <w:right w:w="15" w:type="dxa"/>
            </w:tcMar>
            <w:vAlign w:val="center"/>
          </w:tcPr>
          <w:p>
            <w:pPr>
              <w:widowControl/>
              <w:textAlignment w:val="center"/>
              <w:rPr>
                <w:rFonts w:ascii="Times New Roman" w:hAnsi="Times New Roman" w:eastAsia="仿宋"/>
                <w:sz w:val="20"/>
                <w:szCs w:val="20"/>
              </w:rPr>
            </w:pPr>
            <w:r>
              <w:rPr>
                <w:rFonts w:ascii="Times New Roman" w:hAnsi="Times New Roman" w:eastAsia="仿宋"/>
                <w:kern w:val="0"/>
                <w:sz w:val="20"/>
                <w:szCs w:val="20"/>
              </w:rPr>
              <w:t>《中华人民共和国城乡规划法》</w:t>
            </w:r>
          </w:p>
        </w:tc>
        <w:tc>
          <w:tcPr>
            <w:tcW w:w="708" w:type="pct"/>
            <w:vMerge w:val="restart"/>
            <w:tcMar>
              <w:top w:w="15" w:type="dxa"/>
              <w:left w:w="15" w:type="dxa"/>
              <w:right w:w="15" w:type="dxa"/>
            </w:tcMar>
            <w:vAlign w:val="center"/>
          </w:tcPr>
          <w:p>
            <w:pPr>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793"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1608" w:type="pct"/>
            <w:tcMar>
              <w:top w:w="15" w:type="dxa"/>
              <w:left w:w="15" w:type="dxa"/>
              <w:right w:w="15" w:type="dxa"/>
            </w:tcMar>
            <w:vAlign w:val="center"/>
          </w:tcPr>
          <w:p>
            <w:pPr>
              <w:widowControl/>
              <w:jc w:val="left"/>
              <w:textAlignment w:val="center"/>
              <w:rPr>
                <w:rFonts w:ascii="Times New Roman" w:hAnsi="Times New Roman" w:eastAsia="仿宋"/>
                <w:sz w:val="20"/>
                <w:szCs w:val="20"/>
              </w:rPr>
            </w:pPr>
            <w:r>
              <w:rPr>
                <w:rFonts w:ascii="Times New Roman" w:hAnsi="Times New Roman" w:eastAsia="仿宋"/>
                <w:kern w:val="0"/>
                <w:sz w:val="20"/>
                <w:szCs w:val="20"/>
              </w:rPr>
              <w:t>《四川省城乡规划条例》</w:t>
            </w:r>
          </w:p>
        </w:tc>
        <w:tc>
          <w:tcPr>
            <w:tcW w:w="708" w:type="pct"/>
            <w:vMerge w:val="continue"/>
            <w:tcMar>
              <w:top w:w="15" w:type="dxa"/>
              <w:left w:w="15" w:type="dxa"/>
              <w:right w:w="15" w:type="dxa"/>
            </w:tcMar>
            <w:vAlign w:val="center"/>
          </w:tcPr>
          <w:p>
            <w:pPr>
              <w:jc w:val="left"/>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75"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540"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498" w:type="pct"/>
            <w:vMerge w:val="continue"/>
            <w:tcMar>
              <w:top w:w="15" w:type="dxa"/>
              <w:left w:w="15" w:type="dxa"/>
              <w:right w:w="15" w:type="dxa"/>
            </w:tcMar>
            <w:vAlign w:val="center"/>
          </w:tcPr>
          <w:p>
            <w:pPr>
              <w:jc w:val="center"/>
              <w:rPr>
                <w:rFonts w:ascii="Times New Roman" w:hAnsi="Times New Roman" w:eastAsia="仿宋"/>
                <w:sz w:val="20"/>
                <w:szCs w:val="20"/>
              </w:rPr>
            </w:pPr>
          </w:p>
        </w:tc>
        <w:tc>
          <w:tcPr>
            <w:tcW w:w="679"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793" w:type="pct"/>
            <w:vMerge w:val="continue"/>
            <w:tcMar>
              <w:top w:w="15" w:type="dxa"/>
              <w:left w:w="15" w:type="dxa"/>
              <w:right w:w="15" w:type="dxa"/>
            </w:tcMar>
            <w:vAlign w:val="center"/>
          </w:tcPr>
          <w:p>
            <w:pPr>
              <w:jc w:val="left"/>
              <w:rPr>
                <w:rFonts w:ascii="Times New Roman" w:hAnsi="Times New Roman" w:eastAsia="仿宋"/>
                <w:sz w:val="20"/>
                <w:szCs w:val="20"/>
              </w:rPr>
            </w:pPr>
          </w:p>
        </w:tc>
        <w:tc>
          <w:tcPr>
            <w:tcW w:w="1608" w:type="pct"/>
            <w:tcMar>
              <w:top w:w="15" w:type="dxa"/>
              <w:left w:w="15" w:type="dxa"/>
              <w:right w:w="15" w:type="dxa"/>
            </w:tcMar>
            <w:vAlign w:val="center"/>
          </w:tcPr>
          <w:p>
            <w:pPr>
              <w:widowControl/>
              <w:jc w:val="left"/>
              <w:textAlignment w:val="center"/>
              <w:rPr>
                <w:rFonts w:ascii="Times New Roman" w:hAnsi="Times New Roman" w:eastAsia="仿宋"/>
                <w:sz w:val="20"/>
                <w:szCs w:val="20"/>
              </w:rPr>
            </w:pPr>
            <w:r>
              <w:rPr>
                <w:rFonts w:ascii="Times New Roman" w:hAnsi="Times New Roman" w:eastAsia="仿宋"/>
                <w:kern w:val="0"/>
                <w:sz w:val="20"/>
                <w:szCs w:val="20"/>
              </w:rPr>
              <w:t>《四川省农村住房建设管理办法》（四川省人民政府令第319号）</w:t>
            </w:r>
          </w:p>
        </w:tc>
        <w:tc>
          <w:tcPr>
            <w:tcW w:w="708" w:type="pct"/>
            <w:vMerge w:val="continue"/>
            <w:tcMar>
              <w:top w:w="15" w:type="dxa"/>
              <w:left w:w="15" w:type="dxa"/>
              <w:right w:w="15" w:type="dxa"/>
            </w:tcMar>
            <w:vAlign w:val="center"/>
          </w:tcPr>
          <w:p>
            <w:pPr>
              <w:jc w:val="left"/>
              <w:rPr>
                <w:rFonts w:ascii="Times New Roman" w:hAnsi="Times New Roman" w:eastAsia="仿宋"/>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00" w:type="pct"/>
            <w:gridSpan w:val="7"/>
            <w:tcMar>
              <w:top w:w="15" w:type="dxa"/>
              <w:left w:w="15" w:type="dxa"/>
              <w:right w:w="15" w:type="dxa"/>
            </w:tcMar>
            <w:vAlign w:val="center"/>
          </w:tcPr>
          <w:p>
            <w:pPr>
              <w:jc w:val="left"/>
              <w:rPr>
                <w:rFonts w:ascii="Times New Roman" w:hAnsi="Times New Roman" w:eastAsia="仿宋"/>
                <w:sz w:val="20"/>
                <w:szCs w:val="20"/>
              </w:rPr>
            </w:pPr>
            <w:r>
              <w:rPr>
                <w:rFonts w:ascii="Times New Roman" w:hAnsi="Times New Roman" w:eastAsia="仿宋"/>
                <w:sz w:val="20"/>
                <w:szCs w:val="20"/>
              </w:rPr>
              <w:t>备注：本清单所列行政许可事项均为承接《法律、行政法规、国务院决定设定的行政许可事项清单（2023年版）》中的行政许可事项，根据上级清单及实际情况动态调整。</w:t>
            </w:r>
          </w:p>
        </w:tc>
      </w:tr>
    </w:tbl>
    <w:p>
      <w:pPr>
        <w:spacing w:line="20" w:lineRule="exact"/>
        <w:rPr>
          <w:rFonts w:ascii="Times New Roman" w:hAnsi="Times New Roman" w:eastAsia="仿宋_GB2312"/>
          <w:sz w:val="30"/>
          <w:szCs w:val="30"/>
        </w:rPr>
      </w:pPr>
    </w:p>
    <w:p>
      <w:pPr>
        <w:adjustRightInd w:val="0"/>
        <w:snapToGrid w:val="0"/>
        <w:spacing w:line="240" w:lineRule="exact"/>
        <w:rPr>
          <w:rFonts w:ascii="Times New Roman" w:hAnsi="Times New Roman" w:eastAsia="黑体"/>
          <w:snapToGrid w:val="0"/>
          <w:sz w:val="32"/>
          <w:szCs w:val="32"/>
        </w:rPr>
      </w:pPr>
    </w:p>
    <w:p>
      <w:pPr>
        <w:pStyle w:val="148"/>
        <w:spacing w:line="120" w:lineRule="exact"/>
      </w:pPr>
    </w:p>
    <w:sectPr>
      <w:footerReference r:id="rId7" w:type="default"/>
      <w:footerReference r:id="rId8" w:type="even"/>
      <w:pgSz w:w="16838" w:h="11906" w:orient="landscape"/>
      <w:pgMar w:top="1588" w:right="2098" w:bottom="1474" w:left="1985" w:header="851" w:footer="1191" w:gutter="0"/>
      <w:cols w:space="720" w:num="1"/>
      <w:docGrid w:type="lines" w:linePitch="402" w:charSpace="50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67170"/>
      <w:docPartObj>
        <w:docPartGallery w:val="AutoText"/>
      </w:docPartObj>
    </w:sdtPr>
    <w:sdtContent>
      <w:p>
        <w:pPr>
          <w:pStyle w:val="11"/>
          <w:ind w:firstLine="8190" w:firstLineChars="4550"/>
        </w:pPr>
        <w:r>
          <w:rPr>
            <w:rStyle w:val="17"/>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w:t>
        </w:r>
        <w:r>
          <w:rPr>
            <w:rStyle w:val="17"/>
            <w:rFonts w:ascii="宋体" w:hAnsi="宋体"/>
            <w:sz w:val="28"/>
            <w:szCs w:val="28"/>
          </w:rPr>
          <w:fldChar w:fldCharType="end"/>
        </w:r>
        <w:r>
          <w:rPr>
            <w:rStyle w:val="17"/>
            <w:sz w:val="28"/>
            <w:szCs w:val="28"/>
          </w:rPr>
          <w:t>―</w:t>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Style w:val="17"/>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2</w:t>
    </w:r>
    <w:r>
      <w:rPr>
        <w:rStyle w:val="17"/>
        <w:rFonts w:ascii="宋体" w:hAnsi="宋体"/>
        <w:sz w:val="28"/>
        <w:szCs w:val="28"/>
      </w:rPr>
      <w:fldChar w:fldCharType="end"/>
    </w:r>
    <w:r>
      <w:rPr>
        <w:rStyle w:val="17"/>
        <w:sz w:val="28"/>
        <w:szCs w:val="28"/>
      </w:rPr>
      <w:t>―</w:t>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rPr>
        <w:rStyle w:val="17"/>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125</w:t>
    </w:r>
    <w:r>
      <w:rPr>
        <w:rStyle w:val="17"/>
        <w:rFonts w:ascii="宋体" w:hAnsi="宋体"/>
        <w:sz w:val="28"/>
        <w:szCs w:val="28"/>
      </w:rPr>
      <w:fldChar w:fldCharType="end"/>
    </w:r>
    <w:r>
      <w:rPr>
        <w:rStyle w:val="17"/>
        <w:sz w:val="28"/>
        <w:szCs w:val="28"/>
      </w:rPr>
      <w:t>―</w:t>
    </w:r>
  </w:p>
  <w:p>
    <w:pPr>
      <w:pStyle w:val="11"/>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7"/>
      </w:rPr>
    </w:pPr>
    <w:r>
      <w:rPr>
        <w:rStyle w:val="17"/>
        <w:sz w:val="28"/>
        <w:szCs w:val="28"/>
      </w:rPr>
      <w:t>―</w:t>
    </w: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120</w:t>
    </w:r>
    <w:r>
      <w:rPr>
        <w:rStyle w:val="17"/>
        <w:rFonts w:ascii="宋体" w:hAnsi="宋体"/>
        <w:sz w:val="28"/>
        <w:szCs w:val="28"/>
      </w:rPr>
      <w:fldChar w:fldCharType="end"/>
    </w:r>
    <w:r>
      <w:rPr>
        <w:rStyle w:val="17"/>
        <w:sz w:val="28"/>
        <w:szCs w:val="28"/>
      </w:rPr>
      <w:t>―</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96B79"/>
    <w:rsid w:val="00030611"/>
    <w:rsid w:val="000F0B54"/>
    <w:rsid w:val="0025727F"/>
    <w:rsid w:val="003F134D"/>
    <w:rsid w:val="004F1E4E"/>
    <w:rsid w:val="006841A6"/>
    <w:rsid w:val="00896B79"/>
    <w:rsid w:val="009B317A"/>
    <w:rsid w:val="00A04D8C"/>
    <w:rsid w:val="00CC464A"/>
    <w:rsid w:val="00DE2E9A"/>
    <w:rsid w:val="00F41783"/>
    <w:rsid w:val="00FC7FA6"/>
    <w:rsid w:val="B67F1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1"/>
    <w:qFormat/>
    <w:uiPriority w:val="0"/>
    <w:pPr>
      <w:keepNext/>
      <w:keepLines/>
      <w:snapToGrid w:val="0"/>
      <w:spacing w:before="340" w:after="330" w:line="576" w:lineRule="auto"/>
      <w:outlineLvl w:val="0"/>
    </w:pPr>
    <w:rPr>
      <w:rFonts w:cs="宋体"/>
      <w:b/>
      <w:bCs/>
      <w:kern w:val="44"/>
      <w:sz w:val="44"/>
      <w:szCs w:val="44"/>
    </w:rPr>
  </w:style>
  <w:style w:type="paragraph" w:styleId="3">
    <w:name w:val="heading 2"/>
    <w:basedOn w:val="1"/>
    <w:next w:val="1"/>
    <w:link w:val="22"/>
    <w:qFormat/>
    <w:uiPriority w:val="0"/>
    <w:pPr>
      <w:keepNext/>
      <w:keepLines/>
      <w:snapToGrid w:val="0"/>
      <w:spacing w:before="260" w:after="260" w:line="413" w:lineRule="auto"/>
      <w:outlineLvl w:val="1"/>
    </w:pPr>
    <w:rPr>
      <w:rFonts w:ascii="Times New Roman" w:hAnsi="Times New Roman" w:eastAsia="黑体"/>
      <w:b/>
      <w:bCs/>
      <w:kern w:val="0"/>
      <w:sz w:val="32"/>
      <w:szCs w:val="32"/>
    </w:rPr>
  </w:style>
  <w:style w:type="paragraph" w:styleId="4">
    <w:name w:val="heading 3"/>
    <w:basedOn w:val="1"/>
    <w:next w:val="1"/>
    <w:link w:val="23"/>
    <w:qFormat/>
    <w:uiPriority w:val="0"/>
    <w:pPr>
      <w:keepNext/>
      <w:keepLines/>
      <w:snapToGrid w:val="0"/>
      <w:spacing w:before="260" w:after="260" w:line="413" w:lineRule="auto"/>
      <w:outlineLvl w:val="2"/>
    </w:pPr>
    <w:rPr>
      <w:rFonts w:cs="宋体"/>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45"/>
    <w:qFormat/>
    <w:uiPriority w:val="0"/>
    <w:pPr>
      <w:jc w:val="left"/>
    </w:pPr>
    <w:rPr>
      <w:rFonts w:cs="黑体" w:asciiTheme="minorHAnsi" w:hAnsiTheme="minorHAnsi" w:eastAsiaTheme="minorEastAsia"/>
    </w:rPr>
  </w:style>
  <w:style w:type="paragraph" w:styleId="6">
    <w:name w:val="Body Text"/>
    <w:link w:val="26"/>
    <w:unhideWhenUsed/>
    <w:qFormat/>
    <w:uiPriority w:val="99"/>
    <w:pPr>
      <w:widowControl w:val="0"/>
      <w:spacing w:after="120"/>
      <w:jc w:val="both"/>
    </w:pPr>
    <w:rPr>
      <w:rFonts w:asciiTheme="minorHAnsi" w:hAnsiTheme="minorHAnsi" w:eastAsiaTheme="minorEastAsia" w:cstheme="minorBidi"/>
      <w:kern w:val="2"/>
      <w:sz w:val="21"/>
      <w:szCs w:val="24"/>
      <w:lang w:val="en-US" w:eastAsia="zh-CN" w:bidi="ar-SA"/>
    </w:rPr>
  </w:style>
  <w:style w:type="paragraph" w:styleId="7">
    <w:name w:val="Plain Text"/>
    <w:basedOn w:val="1"/>
    <w:link w:val="35"/>
    <w:qFormat/>
    <w:uiPriority w:val="0"/>
    <w:pPr>
      <w:snapToGrid w:val="0"/>
    </w:pPr>
    <w:rPr>
      <w:rFonts w:ascii="Courier New" w:hAnsi="Courier New" w:eastAsia="方正仿宋简体" w:cstheme="minorBidi"/>
      <w:sz w:val="32"/>
      <w:szCs w:val="22"/>
    </w:rPr>
  </w:style>
  <w:style w:type="paragraph" w:styleId="8">
    <w:name w:val="Date"/>
    <w:basedOn w:val="1"/>
    <w:next w:val="1"/>
    <w:link w:val="49"/>
    <w:unhideWhenUsed/>
    <w:qFormat/>
    <w:uiPriority w:val="99"/>
    <w:pPr>
      <w:ind w:left="100" w:leftChars="2500"/>
    </w:pPr>
  </w:style>
  <w:style w:type="paragraph" w:styleId="9">
    <w:name w:val="Body Text Indent 2"/>
    <w:basedOn w:val="1"/>
    <w:link w:val="31"/>
    <w:qFormat/>
    <w:uiPriority w:val="0"/>
    <w:pPr>
      <w:snapToGrid w:val="0"/>
      <w:spacing w:after="120" w:line="480" w:lineRule="auto"/>
      <w:ind w:left="200" w:leftChars="200"/>
    </w:pPr>
    <w:rPr>
      <w:rFonts w:asciiTheme="minorHAnsi" w:hAnsiTheme="minorHAnsi" w:eastAsiaTheme="minorEastAsia" w:cstheme="minorBidi"/>
    </w:rPr>
  </w:style>
  <w:style w:type="paragraph" w:styleId="10">
    <w:name w:val="Balloon Text"/>
    <w:basedOn w:val="1"/>
    <w:link w:val="27"/>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HTML Preformatted"/>
    <w:basedOn w:val="1"/>
    <w:link w:val="4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heme="minorHAnsi" w:eastAsiaTheme="minorEastAsia" w:cstheme="minorBidi"/>
      <w:sz w:val="24"/>
    </w:rPr>
  </w:style>
  <w:style w:type="paragraph" w:styleId="14">
    <w:name w:val="Normal (Web)"/>
    <w:basedOn w:val="1"/>
    <w:unhideWhenUsed/>
    <w:qFormat/>
    <w:uiPriority w:val="99"/>
    <w:pPr>
      <w:widowControl/>
      <w:spacing w:beforeAutospacing="1" w:afterAutospacing="1"/>
      <w:jc w:val="left"/>
    </w:pPr>
    <w:rPr>
      <w:rFonts w:hint="eastAsia" w:ascii="宋体" w:hAnsi="宋体"/>
      <w:kern w:val="0"/>
      <w:sz w:val="24"/>
    </w:rPr>
  </w:style>
  <w:style w:type="character" w:styleId="17">
    <w:name w:val="page number"/>
    <w:basedOn w:val="16"/>
    <w:qFormat/>
    <w:uiPriority w:val="0"/>
  </w:style>
  <w:style w:type="character" w:styleId="18">
    <w:name w:val="FollowedHyperlink"/>
    <w:basedOn w:val="16"/>
    <w:unhideWhenUsed/>
    <w:qFormat/>
    <w:uiPriority w:val="0"/>
    <w:rPr>
      <w:color w:val="800080"/>
      <w:u w:val="single"/>
    </w:rPr>
  </w:style>
  <w:style w:type="character" w:styleId="19">
    <w:name w:val="Emphasis"/>
    <w:basedOn w:val="16"/>
    <w:qFormat/>
    <w:uiPriority w:val="0"/>
    <w:rPr>
      <w:i/>
    </w:rPr>
  </w:style>
  <w:style w:type="character" w:styleId="20">
    <w:name w:val="Hyperlink"/>
    <w:basedOn w:val="16"/>
    <w:unhideWhenUsed/>
    <w:qFormat/>
    <w:uiPriority w:val="0"/>
    <w:rPr>
      <w:color w:val="0000FF"/>
      <w:u w:val="single"/>
    </w:rPr>
  </w:style>
  <w:style w:type="character" w:customStyle="1" w:styleId="21">
    <w:name w:val="标题 1 Char"/>
    <w:basedOn w:val="16"/>
    <w:link w:val="2"/>
    <w:qFormat/>
    <w:uiPriority w:val="0"/>
    <w:rPr>
      <w:rFonts w:ascii="Calibri" w:hAnsi="Calibri" w:eastAsia="宋体" w:cs="宋体"/>
      <w:b/>
      <w:bCs/>
      <w:kern w:val="44"/>
      <w:sz w:val="44"/>
      <w:szCs w:val="44"/>
    </w:rPr>
  </w:style>
  <w:style w:type="character" w:customStyle="1" w:styleId="22">
    <w:name w:val="标题 2 Char"/>
    <w:basedOn w:val="16"/>
    <w:link w:val="3"/>
    <w:qFormat/>
    <w:uiPriority w:val="0"/>
    <w:rPr>
      <w:rFonts w:ascii="Times New Roman" w:hAnsi="Times New Roman" w:eastAsia="黑体" w:cs="Times New Roman"/>
      <w:b/>
      <w:bCs/>
      <w:kern w:val="0"/>
      <w:sz w:val="32"/>
      <w:szCs w:val="32"/>
    </w:rPr>
  </w:style>
  <w:style w:type="character" w:customStyle="1" w:styleId="23">
    <w:name w:val="标题 3 Char"/>
    <w:basedOn w:val="16"/>
    <w:link w:val="4"/>
    <w:qFormat/>
    <w:uiPriority w:val="0"/>
    <w:rPr>
      <w:rFonts w:ascii="Calibri" w:hAnsi="Calibri" w:eastAsia="宋体" w:cs="宋体"/>
      <w:b/>
      <w:bCs/>
      <w:kern w:val="0"/>
      <w:sz w:val="32"/>
      <w:szCs w:val="32"/>
    </w:rPr>
  </w:style>
  <w:style w:type="character" w:customStyle="1" w:styleId="24">
    <w:name w:val="页脚 Char"/>
    <w:basedOn w:val="16"/>
    <w:link w:val="11"/>
    <w:qFormat/>
    <w:uiPriority w:val="99"/>
    <w:rPr>
      <w:rFonts w:ascii="Calibri" w:hAnsi="Calibri" w:eastAsia="宋体" w:cs="Times New Roman"/>
      <w:sz w:val="18"/>
      <w:szCs w:val="18"/>
    </w:rPr>
  </w:style>
  <w:style w:type="character" w:customStyle="1" w:styleId="25">
    <w:name w:val="正文文本 Char"/>
    <w:basedOn w:val="16"/>
    <w:link w:val="6"/>
    <w:qFormat/>
    <w:uiPriority w:val="99"/>
    <w:rPr>
      <w:szCs w:val="24"/>
    </w:rPr>
  </w:style>
  <w:style w:type="character" w:customStyle="1" w:styleId="26">
    <w:name w:val="正文文本 Char1"/>
    <w:basedOn w:val="16"/>
    <w:link w:val="6"/>
    <w:semiHidden/>
    <w:qFormat/>
    <w:uiPriority w:val="99"/>
    <w:rPr>
      <w:rFonts w:ascii="Calibri" w:hAnsi="Calibri" w:eastAsia="宋体" w:cs="Times New Roman"/>
      <w:szCs w:val="24"/>
    </w:rPr>
  </w:style>
  <w:style w:type="character" w:customStyle="1" w:styleId="27">
    <w:name w:val="批注框文本 Char"/>
    <w:basedOn w:val="16"/>
    <w:link w:val="10"/>
    <w:qFormat/>
    <w:uiPriority w:val="99"/>
    <w:rPr>
      <w:rFonts w:ascii="Calibri" w:hAnsi="Calibri" w:eastAsia="宋体" w:cs="Times New Roman"/>
      <w:sz w:val="18"/>
      <w:szCs w:val="18"/>
    </w:rPr>
  </w:style>
  <w:style w:type="character" w:customStyle="1" w:styleId="28">
    <w:name w:val="font31"/>
    <w:basedOn w:val="16"/>
    <w:qFormat/>
    <w:uiPriority w:val="0"/>
    <w:rPr>
      <w:rFonts w:ascii="宋体" w:eastAsia="宋体" w:cs="宋体"/>
      <w:color w:val="000000"/>
      <w:sz w:val="21"/>
      <w:szCs w:val="21"/>
      <w:u w:val="none"/>
    </w:rPr>
  </w:style>
  <w:style w:type="character" w:customStyle="1" w:styleId="29">
    <w:name w:val="font111"/>
    <w:basedOn w:val="16"/>
    <w:qFormat/>
    <w:uiPriority w:val="0"/>
    <w:rPr>
      <w:rFonts w:hint="eastAsia" w:ascii="仿宋_GB2312" w:eastAsia="仿宋_GB2312" w:cs="仿宋_GB2312"/>
      <w:color w:val="000000"/>
      <w:sz w:val="20"/>
      <w:szCs w:val="20"/>
      <w:u w:val="none"/>
    </w:rPr>
  </w:style>
  <w:style w:type="character" w:customStyle="1" w:styleId="30">
    <w:name w:val="正文文本缩进 2 Char"/>
    <w:basedOn w:val="16"/>
    <w:link w:val="9"/>
    <w:qFormat/>
    <w:uiPriority w:val="0"/>
    <w:rPr>
      <w:szCs w:val="24"/>
    </w:rPr>
  </w:style>
  <w:style w:type="character" w:customStyle="1" w:styleId="31">
    <w:name w:val="正文文本缩进 2 Char1"/>
    <w:basedOn w:val="16"/>
    <w:link w:val="9"/>
    <w:semiHidden/>
    <w:qFormat/>
    <w:uiPriority w:val="99"/>
    <w:rPr>
      <w:rFonts w:ascii="Calibri" w:hAnsi="Calibri" w:eastAsia="宋体" w:cs="Times New Roman"/>
      <w:szCs w:val="24"/>
    </w:rPr>
  </w:style>
  <w:style w:type="character" w:customStyle="1" w:styleId="32">
    <w:name w:val="font13"/>
    <w:basedOn w:val="16"/>
    <w:qFormat/>
    <w:uiPriority w:val="0"/>
    <w:rPr>
      <w:rFonts w:hint="eastAsia" w:ascii="宋体" w:hAnsi="宋体" w:eastAsia="宋体" w:cs="宋体"/>
      <w:color w:val="000000"/>
      <w:sz w:val="18"/>
      <w:szCs w:val="18"/>
      <w:u w:val="none"/>
    </w:rPr>
  </w:style>
  <w:style w:type="character" w:customStyle="1" w:styleId="33">
    <w:name w:val="font61"/>
    <w:basedOn w:val="16"/>
    <w:qFormat/>
    <w:uiPriority w:val="0"/>
    <w:rPr>
      <w:rFonts w:ascii="Times New Roman" w:hAnsi="Times New Roman" w:cs="Times New Roman"/>
      <w:color w:val="000000"/>
      <w:sz w:val="30"/>
      <w:szCs w:val="30"/>
      <w:u w:val="none"/>
    </w:rPr>
  </w:style>
  <w:style w:type="character" w:customStyle="1" w:styleId="34">
    <w:name w:val="纯文本 Char"/>
    <w:basedOn w:val="16"/>
    <w:link w:val="7"/>
    <w:qFormat/>
    <w:uiPriority w:val="0"/>
    <w:rPr>
      <w:rFonts w:ascii="Courier New" w:hAnsi="Courier New" w:eastAsia="方正仿宋简体"/>
      <w:sz w:val="32"/>
    </w:rPr>
  </w:style>
  <w:style w:type="character" w:customStyle="1" w:styleId="35">
    <w:name w:val="纯文本 Char1"/>
    <w:basedOn w:val="16"/>
    <w:link w:val="7"/>
    <w:semiHidden/>
    <w:qFormat/>
    <w:uiPriority w:val="99"/>
    <w:rPr>
      <w:rFonts w:ascii="宋体" w:hAnsi="Courier New" w:eastAsia="宋体" w:cs="Courier New"/>
      <w:szCs w:val="21"/>
    </w:rPr>
  </w:style>
  <w:style w:type="character" w:customStyle="1" w:styleId="36">
    <w:name w:val="font51"/>
    <w:basedOn w:val="16"/>
    <w:qFormat/>
    <w:uiPriority w:val="0"/>
    <w:rPr>
      <w:rFonts w:hint="eastAsia" w:ascii="宋体" w:hAnsi="宋体" w:eastAsia="宋体" w:cs="宋体"/>
      <w:color w:val="000000"/>
      <w:sz w:val="20"/>
      <w:szCs w:val="20"/>
      <w:u w:val="none"/>
    </w:rPr>
  </w:style>
  <w:style w:type="character" w:customStyle="1" w:styleId="37">
    <w:name w:val="font01"/>
    <w:basedOn w:val="16"/>
    <w:qFormat/>
    <w:uiPriority w:val="0"/>
    <w:rPr>
      <w:rFonts w:ascii="Times New Roman" w:hAnsi="Times New Roman" w:cs="Times New Roman"/>
      <w:color w:val="000000"/>
      <w:sz w:val="21"/>
      <w:szCs w:val="21"/>
      <w:u w:val="none"/>
    </w:rPr>
  </w:style>
  <w:style w:type="character" w:customStyle="1" w:styleId="38">
    <w:name w:val="font11"/>
    <w:basedOn w:val="16"/>
    <w:qFormat/>
    <w:uiPriority w:val="0"/>
    <w:rPr>
      <w:rFonts w:hint="eastAsia" w:ascii="宋体" w:hAnsi="宋体" w:eastAsia="宋体" w:cs="宋体"/>
      <w:color w:val="000000"/>
      <w:sz w:val="20"/>
      <w:szCs w:val="20"/>
      <w:u w:val="none"/>
    </w:rPr>
  </w:style>
  <w:style w:type="character" w:customStyle="1" w:styleId="39">
    <w:name w:val="font81"/>
    <w:basedOn w:val="16"/>
    <w:qFormat/>
    <w:uiPriority w:val="0"/>
    <w:rPr>
      <w:rFonts w:ascii="宋体" w:eastAsia="宋体" w:cs="宋体"/>
      <w:color w:val="000000"/>
      <w:sz w:val="22"/>
      <w:szCs w:val="22"/>
      <w:u w:val="none"/>
    </w:rPr>
  </w:style>
  <w:style w:type="character" w:customStyle="1" w:styleId="40">
    <w:name w:val="HTML 预设格式 Char"/>
    <w:basedOn w:val="16"/>
    <w:link w:val="13"/>
    <w:qFormat/>
    <w:uiPriority w:val="0"/>
    <w:rPr>
      <w:rFonts w:ascii="宋体"/>
      <w:sz w:val="24"/>
      <w:szCs w:val="24"/>
    </w:rPr>
  </w:style>
  <w:style w:type="character" w:customStyle="1" w:styleId="41">
    <w:name w:val="HTML 预设格式 Char1"/>
    <w:basedOn w:val="16"/>
    <w:link w:val="13"/>
    <w:semiHidden/>
    <w:qFormat/>
    <w:uiPriority w:val="99"/>
    <w:rPr>
      <w:rFonts w:ascii="Courier New" w:hAnsi="Courier New" w:eastAsia="宋体" w:cs="Courier New"/>
      <w:sz w:val="20"/>
      <w:szCs w:val="20"/>
    </w:rPr>
  </w:style>
  <w:style w:type="character" w:customStyle="1" w:styleId="42">
    <w:name w:val="font41"/>
    <w:basedOn w:val="16"/>
    <w:qFormat/>
    <w:uiPriority w:val="0"/>
    <w:rPr>
      <w:rFonts w:hint="default" w:ascii="Times New Roman" w:hAnsi="Times New Roman" w:cs="Times New Roman"/>
      <w:color w:val="000000"/>
      <w:sz w:val="20"/>
      <w:szCs w:val="20"/>
      <w:u w:val="none"/>
    </w:rPr>
  </w:style>
  <w:style w:type="character" w:customStyle="1" w:styleId="43">
    <w:name w:val="font121"/>
    <w:basedOn w:val="16"/>
    <w:qFormat/>
    <w:uiPriority w:val="0"/>
    <w:rPr>
      <w:rFonts w:ascii="宋体" w:eastAsia="宋体" w:cs="宋体"/>
      <w:color w:val="000000"/>
      <w:sz w:val="24"/>
      <w:szCs w:val="24"/>
      <w:u w:val="none"/>
    </w:rPr>
  </w:style>
  <w:style w:type="character" w:customStyle="1" w:styleId="44">
    <w:name w:val="批注文字 Char"/>
    <w:basedOn w:val="16"/>
    <w:link w:val="5"/>
    <w:qFormat/>
    <w:uiPriority w:val="0"/>
    <w:rPr>
      <w:rFonts w:cs="黑体"/>
      <w:szCs w:val="24"/>
    </w:rPr>
  </w:style>
  <w:style w:type="character" w:customStyle="1" w:styleId="45">
    <w:name w:val="批注文字 Char1"/>
    <w:basedOn w:val="16"/>
    <w:link w:val="5"/>
    <w:semiHidden/>
    <w:qFormat/>
    <w:uiPriority w:val="99"/>
    <w:rPr>
      <w:rFonts w:ascii="Calibri" w:hAnsi="Calibri" w:eastAsia="宋体" w:cs="Times New Roman"/>
      <w:szCs w:val="24"/>
    </w:rPr>
  </w:style>
  <w:style w:type="character" w:customStyle="1" w:styleId="46">
    <w:name w:val="页眉 Char"/>
    <w:basedOn w:val="16"/>
    <w:link w:val="12"/>
    <w:qFormat/>
    <w:uiPriority w:val="99"/>
    <w:rPr>
      <w:rFonts w:ascii="Calibri" w:hAnsi="Calibri" w:eastAsia="宋体" w:cs="Times New Roman"/>
      <w:sz w:val="18"/>
      <w:szCs w:val="18"/>
    </w:rPr>
  </w:style>
  <w:style w:type="character" w:customStyle="1" w:styleId="47">
    <w:name w:val="页眉 Char1"/>
    <w:basedOn w:val="16"/>
    <w:link w:val="12"/>
    <w:semiHidden/>
    <w:qFormat/>
    <w:uiPriority w:val="99"/>
    <w:rPr>
      <w:rFonts w:ascii="Calibri" w:hAnsi="Calibri" w:eastAsia="宋体" w:cs="Times New Roman"/>
      <w:sz w:val="18"/>
      <w:szCs w:val="18"/>
    </w:rPr>
  </w:style>
  <w:style w:type="character" w:customStyle="1" w:styleId="48">
    <w:name w:val="日期 Char"/>
    <w:basedOn w:val="16"/>
    <w:link w:val="8"/>
    <w:qFormat/>
    <w:uiPriority w:val="99"/>
    <w:rPr>
      <w:rFonts w:ascii="Calibri" w:hAnsi="Calibri" w:eastAsia="宋体" w:cs="Times New Roman"/>
      <w:szCs w:val="24"/>
    </w:rPr>
  </w:style>
  <w:style w:type="character" w:customStyle="1" w:styleId="49">
    <w:name w:val="日期 Char1"/>
    <w:basedOn w:val="16"/>
    <w:link w:val="8"/>
    <w:semiHidden/>
    <w:qFormat/>
    <w:uiPriority w:val="99"/>
    <w:rPr>
      <w:rFonts w:ascii="Calibri" w:hAnsi="Calibri" w:eastAsia="宋体" w:cs="Times New Roman"/>
      <w:szCs w:val="24"/>
    </w:rPr>
  </w:style>
  <w:style w:type="character" w:customStyle="1" w:styleId="50">
    <w:name w:val="font101"/>
    <w:basedOn w:val="16"/>
    <w:qFormat/>
    <w:uiPriority w:val="0"/>
    <w:rPr>
      <w:rFonts w:ascii="方正隶书_GBK" w:eastAsia="方正隶书_GBK" w:cs="方正隶书_GBK"/>
      <w:color w:val="000000"/>
      <w:sz w:val="24"/>
      <w:szCs w:val="24"/>
      <w:u w:val="none"/>
    </w:rPr>
  </w:style>
  <w:style w:type="character" w:customStyle="1" w:styleId="51">
    <w:name w:val="font21"/>
    <w:basedOn w:val="16"/>
    <w:qFormat/>
    <w:uiPriority w:val="0"/>
    <w:rPr>
      <w:rFonts w:ascii="宋体" w:eastAsia="宋体" w:cs="宋体"/>
      <w:b/>
      <w:color w:val="000000"/>
      <w:sz w:val="22"/>
      <w:szCs w:val="22"/>
      <w:u w:val="none"/>
    </w:rPr>
  </w:style>
  <w:style w:type="paragraph" w:customStyle="1" w:styleId="52">
    <w:name w:val="xl122"/>
    <w:basedOn w:val="1"/>
    <w:qFormat/>
    <w:uiPriority w:val="0"/>
    <w:pPr>
      <w:widowControl/>
      <w:pBdr>
        <w:left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53">
    <w:name w:val="xl64"/>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黑体" w:hAnsi="黑体" w:eastAsia="黑体" w:cs="宋体"/>
      <w:kern w:val="0"/>
      <w:szCs w:val="21"/>
    </w:rPr>
  </w:style>
  <w:style w:type="paragraph" w:customStyle="1" w:styleId="54">
    <w:name w:val="xl92"/>
    <w:basedOn w:val="1"/>
    <w:qFormat/>
    <w:uiPriority w:val="0"/>
    <w:pPr>
      <w:widowControl/>
      <w:pBdr>
        <w:right w:val="single" w:color="000000" w:sz="8" w:space="0"/>
      </w:pBdr>
      <w:spacing w:before="100" w:beforeAutospacing="1" w:after="100" w:afterAutospacing="1"/>
    </w:pPr>
    <w:rPr>
      <w:rFonts w:cs="Calibri"/>
      <w:kern w:val="0"/>
      <w:szCs w:val="21"/>
    </w:rPr>
  </w:style>
  <w:style w:type="paragraph" w:customStyle="1" w:styleId="55">
    <w:name w:val="xl130"/>
    <w:basedOn w:val="1"/>
    <w:qFormat/>
    <w:uiPriority w:val="0"/>
    <w:pPr>
      <w:widowControl/>
      <w:pBdr>
        <w:left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56">
    <w:name w:val="xl81"/>
    <w:basedOn w:val="1"/>
    <w:qFormat/>
    <w:uiPriority w:val="0"/>
    <w:pPr>
      <w:widowControl/>
      <w:pBdr>
        <w:bottom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57">
    <w:name w:val="xl126"/>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58">
    <w:name w:val="xl67"/>
    <w:basedOn w:val="1"/>
    <w:qFormat/>
    <w:uiPriority w:val="0"/>
    <w:pPr>
      <w:widowControl/>
      <w:pBdr>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59">
    <w:name w:val="_Style 6"/>
    <w:basedOn w:val="1"/>
    <w:qFormat/>
    <w:uiPriority w:val="0"/>
    <w:pPr>
      <w:widowControl/>
      <w:snapToGrid w:val="0"/>
      <w:spacing w:after="160" w:line="240" w:lineRule="exact"/>
      <w:jc w:val="left"/>
    </w:pPr>
    <w:rPr>
      <w:rFonts w:ascii="Verdana" w:hAnsi="Verdana"/>
      <w:kern w:val="0"/>
      <w:sz w:val="20"/>
      <w:szCs w:val="20"/>
    </w:rPr>
  </w:style>
  <w:style w:type="paragraph" w:customStyle="1" w:styleId="60">
    <w:name w:val="xl110"/>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61">
    <w:name w:val="Body Text First Indent 21"/>
    <w:basedOn w:val="62"/>
    <w:qFormat/>
    <w:uiPriority w:val="99"/>
  </w:style>
  <w:style w:type="paragraph" w:customStyle="1" w:styleId="62">
    <w:name w:val="Body Text Indent1"/>
    <w:basedOn w:val="63"/>
    <w:qFormat/>
    <w:uiPriority w:val="99"/>
    <w:pPr>
      <w:ind w:firstLine="624"/>
    </w:pPr>
  </w:style>
  <w:style w:type="paragraph" w:customStyle="1" w:styleId="63">
    <w:name w:val="正文 New New"/>
    <w:next w:val="6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64">
    <w:name w:val="xl89"/>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仿宋_GB2312" w:hAnsi="宋体" w:eastAsia="仿宋_GB2312" w:cs="宋体"/>
      <w:kern w:val="0"/>
      <w:szCs w:val="21"/>
    </w:rPr>
  </w:style>
  <w:style w:type="paragraph" w:customStyle="1" w:styleId="65">
    <w:name w:val="xl124"/>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66">
    <w:name w:val="font12"/>
    <w:basedOn w:val="1"/>
    <w:qFormat/>
    <w:uiPriority w:val="0"/>
    <w:pPr>
      <w:widowControl/>
      <w:spacing w:before="100" w:beforeAutospacing="1" w:after="100" w:afterAutospacing="1"/>
      <w:jc w:val="left"/>
    </w:pPr>
    <w:rPr>
      <w:rFonts w:ascii="仿宋_GB2312" w:hAnsi="宋体" w:eastAsia="仿宋_GB2312" w:cs="宋体"/>
      <w:color w:val="000000"/>
      <w:kern w:val="0"/>
      <w:sz w:val="18"/>
      <w:szCs w:val="18"/>
    </w:rPr>
  </w:style>
  <w:style w:type="paragraph" w:customStyle="1" w:styleId="67">
    <w:name w:val="xl90"/>
    <w:basedOn w:val="1"/>
    <w:qFormat/>
    <w:uiPriority w:val="0"/>
    <w:pPr>
      <w:widowControl/>
      <w:pBdr>
        <w:bottom w:val="single" w:color="000000" w:sz="8" w:space="0"/>
        <w:right w:val="single" w:color="000000" w:sz="8" w:space="0"/>
      </w:pBdr>
      <w:spacing w:before="100" w:beforeAutospacing="1" w:after="100" w:afterAutospacing="1"/>
      <w:ind w:firstLine="200" w:firstLineChars="200"/>
      <w:jc w:val="left"/>
    </w:pPr>
    <w:rPr>
      <w:rFonts w:ascii="仿宋_GB2312" w:hAnsi="宋体" w:eastAsia="仿宋_GB2312" w:cs="宋体"/>
      <w:color w:val="000000"/>
      <w:kern w:val="0"/>
      <w:szCs w:val="21"/>
    </w:rPr>
  </w:style>
  <w:style w:type="paragraph" w:customStyle="1" w:styleId="68">
    <w:name w:val="xl83"/>
    <w:basedOn w:val="1"/>
    <w:qFormat/>
    <w:uiPriority w:val="0"/>
    <w:pPr>
      <w:widowControl/>
      <w:pBdr>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69">
    <w:name w:val="xl80"/>
    <w:basedOn w:val="1"/>
    <w:qFormat/>
    <w:uiPriority w:val="0"/>
    <w:pPr>
      <w:widowControl/>
      <w:pBdr>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70">
    <w:name w:val="xl137"/>
    <w:basedOn w:val="1"/>
    <w:qFormat/>
    <w:uiPriority w:val="0"/>
    <w:pPr>
      <w:widowControl/>
      <w:pBdr>
        <w:left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71">
    <w:name w:val="xl106"/>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72">
    <w:name w:val="xl77"/>
    <w:basedOn w:val="1"/>
    <w:qFormat/>
    <w:uiPriority w:val="0"/>
    <w:pPr>
      <w:widowControl/>
      <w:pBdr>
        <w:right w:val="single" w:color="000000" w:sz="8" w:space="0"/>
      </w:pBdr>
      <w:spacing w:before="100" w:beforeAutospacing="1" w:after="100" w:afterAutospacing="1"/>
    </w:pPr>
    <w:rPr>
      <w:rFonts w:ascii="Times New Roman" w:hAnsi="Times New Roman"/>
      <w:kern w:val="0"/>
      <w:szCs w:val="21"/>
    </w:rPr>
  </w:style>
  <w:style w:type="paragraph" w:customStyle="1" w:styleId="73">
    <w:name w:val="xl133"/>
    <w:basedOn w:val="1"/>
    <w:qFormat/>
    <w:uiPriority w:val="0"/>
    <w:pPr>
      <w:widowControl/>
      <w:pBdr>
        <w:top w:val="single" w:color="000000" w:sz="8" w:space="0"/>
        <w:bottom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74">
    <w:name w:val="xl10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75">
    <w:name w:val="xl74"/>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76">
    <w:name w:val="xl141"/>
    <w:basedOn w:val="1"/>
    <w:qFormat/>
    <w:uiPriority w:val="0"/>
    <w:pPr>
      <w:widowControl/>
      <w:pBdr>
        <w:left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77">
    <w:name w:val="xl11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78">
    <w:name w:val="font5"/>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79">
    <w:name w:val="xl95"/>
    <w:basedOn w:val="1"/>
    <w:qFormat/>
    <w:uiPriority w:val="0"/>
    <w:pPr>
      <w:widowControl/>
      <w:pBdr>
        <w:bottom w:val="single" w:color="000000" w:sz="8" w:space="0"/>
        <w:right w:val="single" w:color="000000" w:sz="8" w:space="0"/>
      </w:pBdr>
      <w:spacing w:before="100" w:beforeAutospacing="1" w:after="100" w:afterAutospacing="1"/>
      <w:jc w:val="center"/>
      <w:textAlignment w:val="bottom"/>
    </w:pPr>
    <w:rPr>
      <w:rFonts w:ascii="Times New Roman" w:hAnsi="Times New Roman"/>
      <w:b/>
      <w:bCs/>
      <w:kern w:val="0"/>
      <w:szCs w:val="21"/>
    </w:rPr>
  </w:style>
  <w:style w:type="paragraph" w:customStyle="1" w:styleId="80">
    <w:name w:val="xl115"/>
    <w:basedOn w:val="1"/>
    <w:qFormat/>
    <w:uiPriority w:val="0"/>
    <w:pPr>
      <w:widowControl/>
      <w:pBdr>
        <w:left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81">
    <w:name w:val="font7"/>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82">
    <w:name w:val="xl8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83">
    <w:name w:val="xl78"/>
    <w:basedOn w:val="1"/>
    <w:qFormat/>
    <w:uiPriority w:val="0"/>
    <w:pPr>
      <w:widowControl/>
      <w:pBdr>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84">
    <w:name w:val="xl104"/>
    <w:basedOn w:val="1"/>
    <w:qFormat/>
    <w:uiPriority w:val="0"/>
    <w:pPr>
      <w:widowControl/>
      <w:pBdr>
        <w:top w:val="single" w:color="000000" w:sz="8" w:space="0"/>
        <w:left w:val="single" w:color="000000" w:sz="8" w:space="0"/>
        <w:bottom w:val="single" w:color="000000" w:sz="8" w:space="0"/>
      </w:pBdr>
      <w:spacing w:before="100" w:beforeAutospacing="1" w:after="100" w:afterAutospacing="1"/>
      <w:jc w:val="center"/>
    </w:pPr>
    <w:rPr>
      <w:rFonts w:ascii="黑体" w:hAnsi="黑体" w:eastAsia="黑体" w:cs="宋体"/>
      <w:kern w:val="0"/>
      <w:szCs w:val="21"/>
    </w:rPr>
  </w:style>
  <w:style w:type="paragraph" w:customStyle="1" w:styleId="85">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黑体" w:hAnsi="黑体" w:eastAsia="黑体" w:cs="宋体"/>
      <w:color w:val="000000"/>
      <w:kern w:val="0"/>
      <w:szCs w:val="21"/>
    </w:rPr>
  </w:style>
  <w:style w:type="paragraph" w:customStyle="1" w:styleId="86">
    <w:name w:val="xl127"/>
    <w:basedOn w:val="1"/>
    <w:qFormat/>
    <w:uiPriority w:val="0"/>
    <w:pPr>
      <w:widowControl/>
      <w:pBdr>
        <w:left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87">
    <w:name w:val="xl96"/>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top"/>
    </w:pPr>
    <w:rPr>
      <w:rFonts w:ascii="仿宋_GB2312" w:hAnsi="宋体" w:eastAsia="仿宋_GB2312" w:cs="宋体"/>
      <w:kern w:val="0"/>
      <w:szCs w:val="21"/>
    </w:rPr>
  </w:style>
  <w:style w:type="paragraph" w:customStyle="1" w:styleId="88">
    <w:name w:val="xl68"/>
    <w:basedOn w:val="1"/>
    <w:qFormat/>
    <w:uiPriority w:val="0"/>
    <w:pPr>
      <w:widowControl/>
      <w:pBdr>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89">
    <w:name w:val="xl118"/>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黑体" w:hAnsi="黑体" w:eastAsia="黑体" w:cs="宋体"/>
      <w:color w:val="000000"/>
      <w:kern w:val="0"/>
      <w:szCs w:val="21"/>
    </w:rPr>
  </w:style>
  <w:style w:type="paragraph" w:customStyle="1" w:styleId="90">
    <w:name w:val="font10"/>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91">
    <w:name w:val="xl93"/>
    <w:basedOn w:val="1"/>
    <w:qFormat/>
    <w:uiPriority w:val="0"/>
    <w:pPr>
      <w:widowControl/>
      <w:pBdr>
        <w:bottom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92">
    <w:name w:val="xl119"/>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黑体" w:hAnsi="黑体" w:eastAsia="黑体" w:cs="宋体"/>
      <w:color w:val="000000"/>
      <w:kern w:val="0"/>
      <w:szCs w:val="21"/>
    </w:rPr>
  </w:style>
  <w:style w:type="paragraph" w:customStyle="1" w:styleId="93">
    <w:name w:val="font8"/>
    <w:basedOn w:val="1"/>
    <w:qFormat/>
    <w:uiPriority w:val="0"/>
    <w:pPr>
      <w:widowControl/>
      <w:spacing w:before="100" w:beforeAutospacing="1" w:after="100" w:afterAutospacing="1"/>
      <w:jc w:val="left"/>
    </w:pPr>
    <w:rPr>
      <w:rFonts w:ascii="仿宋_GB2312" w:hAnsi="宋体" w:eastAsia="仿宋_GB2312" w:cs="宋体"/>
      <w:color w:val="000000"/>
      <w:kern w:val="0"/>
      <w:szCs w:val="21"/>
    </w:rPr>
  </w:style>
  <w:style w:type="paragraph" w:customStyle="1" w:styleId="94">
    <w:name w:val="xl87"/>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95">
    <w:name w:val="xl116"/>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96">
    <w:name w:val="xl70"/>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97">
    <w:name w:val="发文时间和印发时间"/>
    <w:basedOn w:val="1"/>
    <w:qFormat/>
    <w:uiPriority w:val="0"/>
    <w:pPr>
      <w:spacing w:line="600" w:lineRule="exact"/>
      <w:jc w:val="right"/>
    </w:pPr>
    <w:rPr>
      <w:rFonts w:eastAsia="仿宋_GB2312" w:cs="宋体"/>
      <w:sz w:val="32"/>
      <w:szCs w:val="20"/>
    </w:rPr>
  </w:style>
  <w:style w:type="paragraph" w:customStyle="1" w:styleId="98">
    <w:name w:val="xl113"/>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99">
    <w:name w:val="font6"/>
    <w:basedOn w:val="1"/>
    <w:qFormat/>
    <w:uiPriority w:val="0"/>
    <w:pPr>
      <w:widowControl/>
      <w:spacing w:before="100" w:beforeAutospacing="1" w:after="100" w:afterAutospacing="1"/>
      <w:jc w:val="left"/>
    </w:pPr>
    <w:rPr>
      <w:rFonts w:ascii="仿宋_GB2312" w:hAnsi="宋体" w:eastAsia="仿宋_GB2312" w:cs="宋体"/>
      <w:color w:val="000000"/>
      <w:kern w:val="0"/>
      <w:szCs w:val="21"/>
    </w:rPr>
  </w:style>
  <w:style w:type="paragraph" w:customStyle="1" w:styleId="100">
    <w:name w:val="xl91"/>
    <w:basedOn w:val="1"/>
    <w:qFormat/>
    <w:uiPriority w:val="0"/>
    <w:pPr>
      <w:widowControl/>
      <w:pBdr>
        <w:bottom w:val="single" w:color="000000" w:sz="8" w:space="0"/>
        <w:right w:val="single" w:color="000000" w:sz="8" w:space="0"/>
      </w:pBdr>
      <w:spacing w:before="100" w:beforeAutospacing="1" w:after="100" w:afterAutospacing="1"/>
      <w:jc w:val="left"/>
    </w:pPr>
    <w:rPr>
      <w:rFonts w:ascii="Times New Roman" w:hAnsi="Times New Roman"/>
      <w:b/>
      <w:bCs/>
      <w:kern w:val="0"/>
      <w:szCs w:val="21"/>
    </w:rPr>
  </w:style>
  <w:style w:type="paragraph" w:customStyle="1" w:styleId="101">
    <w:name w:val="xl69"/>
    <w:basedOn w:val="1"/>
    <w:qFormat/>
    <w:uiPriority w:val="0"/>
    <w:pPr>
      <w:widowControl/>
      <w:pBdr>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102">
    <w:name w:val="xl65"/>
    <w:basedOn w:val="1"/>
    <w:qFormat/>
    <w:uiPriority w:val="0"/>
    <w:pPr>
      <w:widowControl/>
      <w:pBdr>
        <w:left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03">
    <w:name w:val="font9"/>
    <w:basedOn w:val="1"/>
    <w:qFormat/>
    <w:uiPriority w:val="0"/>
    <w:pPr>
      <w:widowControl/>
      <w:spacing w:before="100" w:beforeAutospacing="1" w:after="100" w:afterAutospacing="1"/>
      <w:jc w:val="left"/>
    </w:pPr>
    <w:rPr>
      <w:rFonts w:ascii="Times New Roman" w:hAnsi="Times New Roman"/>
      <w:color w:val="000000"/>
      <w:kern w:val="0"/>
      <w:sz w:val="20"/>
      <w:szCs w:val="20"/>
    </w:rPr>
  </w:style>
  <w:style w:type="paragraph" w:customStyle="1" w:styleId="104">
    <w:name w:val="xl94"/>
    <w:basedOn w:val="1"/>
    <w:qFormat/>
    <w:uiPriority w:val="0"/>
    <w:pPr>
      <w:widowControl/>
      <w:pBdr>
        <w:bottom w:val="single" w:color="000000" w:sz="8" w:space="0"/>
        <w:right w:val="single" w:color="000000" w:sz="8" w:space="0"/>
      </w:pBdr>
      <w:spacing w:before="100" w:beforeAutospacing="1" w:after="100" w:afterAutospacing="1"/>
      <w:textAlignment w:val="bottom"/>
    </w:pPr>
    <w:rPr>
      <w:rFonts w:ascii="Times New Roman" w:hAnsi="Times New Roman"/>
      <w:b/>
      <w:bCs/>
      <w:kern w:val="0"/>
      <w:szCs w:val="21"/>
    </w:rPr>
  </w:style>
  <w:style w:type="paragraph" w:customStyle="1" w:styleId="105">
    <w:name w:val="xl114"/>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106">
    <w:name w:val="xl82"/>
    <w:basedOn w:val="1"/>
    <w:qFormat/>
    <w:uiPriority w:val="0"/>
    <w:pPr>
      <w:widowControl/>
      <w:pBdr>
        <w:bottom w:val="single" w:color="000000" w:sz="8" w:space="0"/>
        <w:right w:val="single" w:color="000000" w:sz="8" w:space="0"/>
      </w:pBdr>
      <w:spacing w:before="100" w:beforeAutospacing="1" w:after="100" w:afterAutospacing="1"/>
      <w:jc w:val="center"/>
    </w:pPr>
    <w:rPr>
      <w:rFonts w:ascii="仿宋_GB2312" w:hAnsi="宋体" w:eastAsia="仿宋_GB2312" w:cs="宋体"/>
      <w:kern w:val="0"/>
      <w:szCs w:val="21"/>
    </w:rPr>
  </w:style>
  <w:style w:type="paragraph" w:customStyle="1" w:styleId="107">
    <w:name w:val="xl79"/>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108">
    <w:name w:val="xl76"/>
    <w:basedOn w:val="1"/>
    <w:qFormat/>
    <w:uiPriority w:val="0"/>
    <w:pPr>
      <w:widowControl/>
      <w:pBdr>
        <w:bottom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109">
    <w:name w:val="xl73"/>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110">
    <w:name w:val="xl71"/>
    <w:basedOn w:val="1"/>
    <w:qFormat/>
    <w:uiPriority w:val="0"/>
    <w:pPr>
      <w:widowControl/>
      <w:pBdr>
        <w:bottom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111">
    <w:name w:val="xl63"/>
    <w:basedOn w:val="1"/>
    <w:qFormat/>
    <w:uiPriority w:val="0"/>
    <w:pPr>
      <w:widowControl/>
      <w:pBdr>
        <w:bottom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12">
    <w:name w:val="font14"/>
    <w:basedOn w:val="1"/>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113">
    <w:name w:val="xl12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114">
    <w:name w:val="xl66"/>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15">
    <w:name w:val="xl88"/>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仿宋_GB2312" w:hAnsi="宋体" w:eastAsia="仿宋_GB2312" w:cs="宋体"/>
      <w:color w:val="000000"/>
      <w:kern w:val="0"/>
      <w:szCs w:val="21"/>
    </w:rPr>
  </w:style>
  <w:style w:type="paragraph" w:customStyle="1" w:styleId="116">
    <w:name w:val="xl72"/>
    <w:basedOn w:val="1"/>
    <w:qFormat/>
    <w:uiPriority w:val="0"/>
    <w:pPr>
      <w:widowControl/>
      <w:pBdr>
        <w:bottom w:val="single" w:color="000000" w:sz="8" w:space="0"/>
        <w:right w:val="single" w:color="000000" w:sz="8" w:space="0"/>
      </w:pBdr>
      <w:spacing w:before="100" w:beforeAutospacing="1" w:after="100" w:afterAutospacing="1"/>
      <w:jc w:val="center"/>
    </w:pPr>
    <w:rPr>
      <w:rFonts w:ascii="Times New Roman" w:hAnsi="Times New Roman"/>
      <w:color w:val="000000"/>
      <w:kern w:val="0"/>
      <w:szCs w:val="21"/>
    </w:rPr>
  </w:style>
  <w:style w:type="paragraph" w:customStyle="1" w:styleId="117">
    <w:name w:val="xl86"/>
    <w:basedOn w:val="1"/>
    <w:qFormat/>
    <w:uiPriority w:val="0"/>
    <w:pPr>
      <w:widowControl/>
      <w:pBdr>
        <w:bottom w:val="single" w:color="000000" w:sz="8" w:space="0"/>
        <w:right w:val="single" w:color="000000" w:sz="8" w:space="0"/>
      </w:pBdr>
      <w:spacing w:before="100" w:beforeAutospacing="1" w:after="100" w:afterAutospacing="1"/>
      <w:jc w:val="left"/>
    </w:pPr>
    <w:rPr>
      <w:rFonts w:ascii="Times New Roman" w:hAnsi="Times New Roman"/>
      <w:color w:val="000000"/>
      <w:kern w:val="0"/>
      <w:szCs w:val="21"/>
    </w:rPr>
  </w:style>
  <w:style w:type="paragraph" w:customStyle="1" w:styleId="118">
    <w:name w:val="xl85"/>
    <w:basedOn w:val="1"/>
    <w:qFormat/>
    <w:uiPriority w:val="0"/>
    <w:pPr>
      <w:widowControl/>
      <w:pBdr>
        <w:bottom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119">
    <w:name w:val="xl128"/>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120">
    <w:name w:val="xl97"/>
    <w:basedOn w:val="1"/>
    <w:qFormat/>
    <w:uiPriority w:val="0"/>
    <w:pPr>
      <w:widowControl/>
      <w:pBdr>
        <w:right w:val="single" w:color="000000" w:sz="8" w:space="0"/>
      </w:pBdr>
      <w:spacing w:before="100" w:beforeAutospacing="1" w:after="100" w:afterAutospacing="1"/>
      <w:jc w:val="center"/>
      <w:textAlignment w:val="top"/>
    </w:pPr>
    <w:rPr>
      <w:rFonts w:ascii="Times New Roman" w:hAnsi="Times New Roman"/>
      <w:color w:val="000000"/>
      <w:kern w:val="0"/>
      <w:szCs w:val="21"/>
    </w:rPr>
  </w:style>
  <w:style w:type="paragraph" w:customStyle="1" w:styleId="121">
    <w:name w:val="xl129"/>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仿宋_GB2312" w:hAnsi="宋体" w:eastAsia="仿宋_GB2312" w:cs="宋体"/>
      <w:color w:val="000000"/>
      <w:kern w:val="0"/>
      <w:szCs w:val="21"/>
    </w:rPr>
  </w:style>
  <w:style w:type="paragraph" w:customStyle="1" w:styleId="122">
    <w:name w:val="xl98"/>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123">
    <w:name w:val="xl134"/>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124">
    <w:name w:val="xl99"/>
    <w:basedOn w:val="1"/>
    <w:qFormat/>
    <w:uiPriority w:val="0"/>
    <w:pPr>
      <w:widowControl/>
      <w:pBdr>
        <w:bottom w:val="single" w:color="000000" w:sz="8" w:space="0"/>
        <w:right w:val="single" w:color="000000" w:sz="8" w:space="0"/>
      </w:pBdr>
      <w:spacing w:before="100" w:beforeAutospacing="1" w:after="100" w:afterAutospacing="1"/>
      <w:jc w:val="center"/>
      <w:textAlignment w:val="top"/>
    </w:pPr>
    <w:rPr>
      <w:rFonts w:ascii="Times New Roman" w:hAnsi="Times New Roman"/>
      <w:kern w:val="0"/>
      <w:szCs w:val="21"/>
    </w:rPr>
  </w:style>
  <w:style w:type="paragraph" w:customStyle="1" w:styleId="125">
    <w:name w:val="xl131"/>
    <w:basedOn w:val="1"/>
    <w:qFormat/>
    <w:uiPriority w:val="0"/>
    <w:pPr>
      <w:widowControl/>
      <w:pBdr>
        <w:top w:val="single" w:color="000000" w:sz="8" w:space="0"/>
        <w:left w:val="single" w:color="000000" w:sz="8" w:space="0"/>
        <w:bottom w:val="single" w:color="000000" w:sz="8" w:space="0"/>
      </w:pBdr>
      <w:spacing w:before="100" w:beforeAutospacing="1" w:after="100" w:afterAutospacing="1"/>
    </w:pPr>
    <w:rPr>
      <w:rFonts w:ascii="Times New Roman" w:hAnsi="Times New Roman"/>
      <w:b/>
      <w:bCs/>
      <w:kern w:val="0"/>
      <w:szCs w:val="21"/>
    </w:rPr>
  </w:style>
  <w:style w:type="paragraph" w:customStyle="1" w:styleId="126">
    <w:name w:val="xl100"/>
    <w:basedOn w:val="1"/>
    <w:qFormat/>
    <w:uiPriority w:val="0"/>
    <w:pPr>
      <w:widowControl/>
      <w:pBdr>
        <w:left w:val="single" w:color="000000" w:sz="8" w:space="0"/>
        <w:right w:val="single" w:color="000000" w:sz="8" w:space="0"/>
      </w:pBdr>
      <w:spacing w:before="100" w:beforeAutospacing="1" w:after="100" w:afterAutospacing="1"/>
      <w:jc w:val="left"/>
    </w:pPr>
    <w:rPr>
      <w:rFonts w:ascii="宋体" w:hAnsi="宋体" w:cs="宋体"/>
      <w:kern w:val="0"/>
      <w:sz w:val="24"/>
    </w:rPr>
  </w:style>
  <w:style w:type="paragraph" w:customStyle="1" w:styleId="127">
    <w:name w:val="xl132"/>
    <w:basedOn w:val="1"/>
    <w:qFormat/>
    <w:uiPriority w:val="0"/>
    <w:pPr>
      <w:widowControl/>
      <w:pBdr>
        <w:top w:val="single" w:color="000000" w:sz="8" w:space="0"/>
        <w:bottom w:val="single" w:color="000000" w:sz="8" w:space="0"/>
      </w:pBdr>
      <w:spacing w:before="100" w:beforeAutospacing="1" w:after="100" w:afterAutospacing="1"/>
    </w:pPr>
    <w:rPr>
      <w:rFonts w:ascii="Times New Roman" w:hAnsi="Times New Roman"/>
      <w:b/>
      <w:bCs/>
      <w:kern w:val="0"/>
      <w:szCs w:val="21"/>
    </w:rPr>
  </w:style>
  <w:style w:type="paragraph" w:customStyle="1" w:styleId="128">
    <w:name w:val="xl10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29">
    <w:name w:val="xl103"/>
    <w:basedOn w:val="1"/>
    <w:qFormat/>
    <w:uiPriority w:val="0"/>
    <w:pPr>
      <w:widowControl/>
      <w:pBdr>
        <w:top w:val="single" w:color="000000" w:sz="8" w:space="0"/>
        <w:bottom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30">
    <w:name w:val="xl136"/>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131">
    <w:name w:val="xl105"/>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rFonts w:ascii="黑体" w:hAnsi="黑体" w:eastAsia="黑体" w:cs="宋体"/>
      <w:kern w:val="0"/>
      <w:szCs w:val="21"/>
    </w:rPr>
  </w:style>
  <w:style w:type="paragraph" w:customStyle="1" w:styleId="132">
    <w:name w:val="xl138"/>
    <w:basedOn w:val="1"/>
    <w:qFormat/>
    <w:uiPriority w:val="0"/>
    <w:pPr>
      <w:widowControl/>
      <w:pBdr>
        <w:top w:val="single" w:color="000000" w:sz="8" w:space="0"/>
        <w:left w:val="single" w:color="000000" w:sz="8" w:space="0"/>
        <w:right w:val="single" w:color="000000" w:sz="8" w:space="0"/>
      </w:pBdr>
      <w:spacing w:before="100" w:beforeAutospacing="1" w:after="100" w:afterAutospacing="1"/>
      <w:textAlignment w:val="bottom"/>
    </w:pPr>
    <w:rPr>
      <w:rFonts w:ascii="Times New Roman" w:hAnsi="Times New Roman"/>
      <w:b/>
      <w:bCs/>
      <w:kern w:val="0"/>
      <w:szCs w:val="21"/>
    </w:rPr>
  </w:style>
  <w:style w:type="paragraph" w:customStyle="1" w:styleId="133">
    <w:name w:val="xl10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134">
    <w:name w:val="xl139"/>
    <w:basedOn w:val="1"/>
    <w:qFormat/>
    <w:uiPriority w:val="0"/>
    <w:pPr>
      <w:widowControl/>
      <w:pBdr>
        <w:left w:val="single" w:color="000000" w:sz="8" w:space="0"/>
        <w:bottom w:val="single" w:color="000000" w:sz="8" w:space="0"/>
        <w:right w:val="single" w:color="000000" w:sz="8" w:space="0"/>
      </w:pBdr>
      <w:spacing w:before="100" w:beforeAutospacing="1" w:after="100" w:afterAutospacing="1"/>
      <w:textAlignment w:val="bottom"/>
    </w:pPr>
    <w:rPr>
      <w:rFonts w:ascii="Times New Roman" w:hAnsi="Times New Roman"/>
      <w:b/>
      <w:bCs/>
      <w:kern w:val="0"/>
      <w:szCs w:val="21"/>
    </w:rPr>
  </w:style>
  <w:style w:type="paragraph" w:customStyle="1" w:styleId="135">
    <w:name w:val="xl108"/>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36">
    <w:name w:val="xl109"/>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left"/>
    </w:pPr>
    <w:rPr>
      <w:rFonts w:ascii="仿宋_GB2312" w:hAnsi="宋体" w:eastAsia="仿宋_GB2312" w:cs="宋体"/>
      <w:color w:val="000000"/>
      <w:kern w:val="0"/>
      <w:szCs w:val="21"/>
    </w:rPr>
  </w:style>
  <w:style w:type="paragraph" w:customStyle="1" w:styleId="137">
    <w:name w:val="公文抄送"/>
    <w:basedOn w:val="1"/>
    <w:qFormat/>
    <w:uiPriority w:val="0"/>
    <w:pPr>
      <w:spacing w:line="600" w:lineRule="exact"/>
    </w:pPr>
    <w:rPr>
      <w:rFonts w:eastAsia="仿宋_GB2312" w:cs="宋体"/>
      <w:sz w:val="32"/>
      <w:szCs w:val="20"/>
    </w:rPr>
  </w:style>
  <w:style w:type="paragraph" w:customStyle="1" w:styleId="138">
    <w:name w:val="xl11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139">
    <w:name w:val="xl117"/>
    <w:basedOn w:val="1"/>
    <w:qFormat/>
    <w:uiPriority w:val="0"/>
    <w:pPr>
      <w:widowControl/>
      <w:pBdr>
        <w:left w:val="single" w:color="000000" w:sz="8" w:space="0"/>
        <w:right w:val="single" w:color="000000" w:sz="8" w:space="0"/>
      </w:pBdr>
      <w:spacing w:before="100" w:beforeAutospacing="1" w:after="100" w:afterAutospacing="1"/>
      <w:jc w:val="center"/>
    </w:pPr>
    <w:rPr>
      <w:rFonts w:ascii="Times New Roman" w:hAnsi="Times New Roman"/>
      <w:kern w:val="0"/>
      <w:szCs w:val="21"/>
    </w:rPr>
  </w:style>
  <w:style w:type="paragraph" w:customStyle="1" w:styleId="140">
    <w:name w:val="xl120"/>
    <w:basedOn w:val="1"/>
    <w:qFormat/>
    <w:uiPriority w:val="0"/>
    <w:pPr>
      <w:widowControl/>
      <w:pBdr>
        <w:left w:val="single" w:color="000000" w:sz="8" w:space="0"/>
        <w:right w:val="single" w:color="000000" w:sz="8" w:space="0"/>
      </w:pBdr>
      <w:spacing w:before="100" w:beforeAutospacing="1" w:after="100" w:afterAutospacing="1"/>
      <w:jc w:val="center"/>
    </w:pPr>
    <w:rPr>
      <w:rFonts w:ascii="Times New Roman" w:hAnsi="Times New Roman"/>
      <w:b/>
      <w:bCs/>
      <w:kern w:val="0"/>
      <w:szCs w:val="21"/>
    </w:rPr>
  </w:style>
  <w:style w:type="paragraph" w:customStyle="1" w:styleId="141">
    <w:name w:val="xl123"/>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left"/>
    </w:pPr>
    <w:rPr>
      <w:rFonts w:ascii="仿宋_GB2312" w:hAnsi="宋体" w:eastAsia="仿宋_GB2312" w:cs="宋体"/>
      <w:kern w:val="0"/>
      <w:szCs w:val="21"/>
    </w:rPr>
  </w:style>
  <w:style w:type="paragraph" w:customStyle="1" w:styleId="142">
    <w:name w:val="xl125"/>
    <w:basedOn w:val="1"/>
    <w:qFormat/>
    <w:uiPriority w:val="0"/>
    <w:pPr>
      <w:widowControl/>
      <w:pBdr>
        <w:left w:val="single" w:color="000000" w:sz="8" w:space="0"/>
        <w:right w:val="single" w:color="000000" w:sz="8" w:space="0"/>
      </w:pBdr>
      <w:spacing w:before="100" w:beforeAutospacing="1" w:after="100" w:afterAutospacing="1"/>
    </w:pPr>
    <w:rPr>
      <w:rFonts w:ascii="仿宋_GB2312" w:hAnsi="宋体" w:eastAsia="仿宋_GB2312" w:cs="宋体"/>
      <w:kern w:val="0"/>
      <w:szCs w:val="21"/>
    </w:rPr>
  </w:style>
  <w:style w:type="paragraph" w:customStyle="1" w:styleId="143">
    <w:name w:val="xl135"/>
    <w:basedOn w:val="1"/>
    <w:qFormat/>
    <w:uiPriority w:val="0"/>
    <w:pPr>
      <w:widowControl/>
      <w:pBdr>
        <w:left w:val="single" w:color="000000" w:sz="8" w:space="0"/>
        <w:right w:val="single" w:color="000000" w:sz="8" w:space="0"/>
      </w:pBdr>
      <w:spacing w:before="100" w:beforeAutospacing="1" w:after="100" w:afterAutospacing="1"/>
    </w:pPr>
    <w:rPr>
      <w:rFonts w:ascii="Times New Roman" w:hAnsi="Times New Roman"/>
      <w:b/>
      <w:bCs/>
      <w:kern w:val="0"/>
      <w:szCs w:val="21"/>
    </w:rPr>
  </w:style>
  <w:style w:type="paragraph" w:customStyle="1" w:styleId="144">
    <w:name w:val="xl140"/>
    <w:basedOn w:val="1"/>
    <w:qFormat/>
    <w:uiPriority w:val="0"/>
    <w:pPr>
      <w:widowControl/>
      <w:pBdr>
        <w:top w:val="single" w:color="000000" w:sz="8" w:space="0"/>
        <w:left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145">
    <w:name w:val="xl142"/>
    <w:basedOn w:val="1"/>
    <w:qFormat/>
    <w:uiPriority w:val="0"/>
    <w:pPr>
      <w:widowControl/>
      <w:pBdr>
        <w:left w:val="single" w:color="000000" w:sz="8" w:space="0"/>
        <w:bottom w:val="single" w:color="000000" w:sz="8" w:space="0"/>
        <w:right w:val="single" w:color="000000" w:sz="8" w:space="0"/>
      </w:pBdr>
      <w:spacing w:before="100" w:beforeAutospacing="1" w:after="100" w:afterAutospacing="1"/>
    </w:pPr>
    <w:rPr>
      <w:rFonts w:ascii="Times New Roman" w:hAnsi="Times New Roman"/>
      <w:color w:val="000000"/>
      <w:kern w:val="0"/>
      <w:szCs w:val="21"/>
    </w:rPr>
  </w:style>
  <w:style w:type="paragraph" w:customStyle="1" w:styleId="146">
    <w:name w:val="Char"/>
    <w:basedOn w:val="1"/>
    <w:next w:val="9"/>
    <w:qFormat/>
    <w:uiPriority w:val="0"/>
    <w:pPr>
      <w:spacing w:line="360" w:lineRule="auto"/>
      <w:ind w:firstLine="200" w:firstLineChars="200"/>
    </w:pPr>
    <w:rPr>
      <w:kern w:val="0"/>
      <w:sz w:val="24"/>
    </w:rPr>
  </w:style>
  <w:style w:type="paragraph" w:customStyle="1" w:styleId="147">
    <w:name w:val="正文空2字"/>
    <w:qFormat/>
    <w:uiPriority w:val="0"/>
    <w:pPr>
      <w:widowControl w:val="0"/>
      <w:snapToGrid w:val="0"/>
      <w:spacing w:line="560" w:lineRule="exact"/>
      <w:ind w:firstLine="200" w:firstLineChars="200"/>
    </w:pPr>
    <w:rPr>
      <w:rFonts w:ascii="仿宋_GB2312" w:hAnsi="Times New Roman" w:eastAsia="仿宋_GB2312" w:cs="仿宋_GB2312"/>
      <w:kern w:val="2"/>
      <w:sz w:val="32"/>
      <w:szCs w:val="32"/>
      <w:lang w:val="zh-TW" w:eastAsia="zh-CN" w:bidi="ar-SA"/>
    </w:rPr>
  </w:style>
  <w:style w:type="paragraph" w:customStyle="1" w:styleId="148">
    <w:name w:val="Default"/>
    <w:qFormat/>
    <w:uiPriority w:val="0"/>
    <w:pPr>
      <w:widowControl w:val="0"/>
      <w:autoSpaceDE w:val="0"/>
      <w:autoSpaceDN w:val="0"/>
      <w:adjustRightInd w:val="0"/>
    </w:pPr>
    <w:rPr>
      <w:rFonts w:ascii="方正小标宋简体" w:hAnsi="方正小标宋简体" w:eastAsia="宋体" w:cs="方正小标宋简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125</Pages>
  <Words>10053</Words>
  <Characters>57303</Characters>
  <Lines>477</Lines>
  <Paragraphs>134</Paragraphs>
  <TotalTime>15</TotalTime>
  <ScaleCrop>false</ScaleCrop>
  <LinksUpToDate>false</LinksUpToDate>
  <CharactersWithSpaces>67222</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2023-08-25T15:23:00Z</dcterms:created>
  <dc:creator>吴大海（机要室）</dc:creator>
  <cp:lastModifiedBy>user</cp:lastModifiedBy>
  <dcterms:modified xsi:type="dcterms:W3CDTF">2023-09-11T17:51:50Z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